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71248" w14:textId="77777777" w:rsidR="008B487C" w:rsidRDefault="00670F5E">
      <w:pPr>
        <w:tabs>
          <w:tab w:val="left" w:pos="567"/>
        </w:tabs>
        <w:jc w:val="both"/>
        <w:rPr>
          <w:color w:val="0070C0"/>
          <w:sz w:val="20"/>
        </w:rPr>
      </w:pPr>
      <w:r>
        <w:rPr>
          <w:color w:val="0070C0"/>
          <w:sz w:val="20"/>
        </w:rPr>
        <w:tab/>
      </w:r>
      <w:r>
        <w:rPr>
          <w:color w:val="0070C0"/>
          <w:sz w:val="20"/>
        </w:rPr>
        <w:tab/>
      </w:r>
      <w:r>
        <w:rPr>
          <w:color w:val="0070C0"/>
          <w:sz w:val="20"/>
        </w:rPr>
        <w:tab/>
      </w:r>
      <w:r>
        <w:rPr>
          <w:color w:val="0070C0"/>
          <w:sz w:val="20"/>
        </w:rPr>
        <w:tab/>
      </w:r>
      <w:r>
        <w:rPr>
          <w:color w:val="0070C0"/>
          <w:sz w:val="20"/>
        </w:rPr>
        <w:tab/>
      </w:r>
      <w:r>
        <w:rPr>
          <w:color w:val="0070C0"/>
          <w:sz w:val="20"/>
        </w:rPr>
        <w:tab/>
      </w:r>
      <w:r>
        <w:rPr>
          <w:color w:val="0070C0"/>
          <w:sz w:val="20"/>
        </w:rPr>
        <w:tab/>
        <w:t xml:space="preserve">Specialiųjų pirkimo sąlygų </w:t>
      </w:r>
    </w:p>
    <w:p w14:paraId="56E537CF" w14:textId="77777777" w:rsidR="008B487C" w:rsidRDefault="00670F5E">
      <w:pPr>
        <w:tabs>
          <w:tab w:val="left" w:pos="567"/>
        </w:tabs>
        <w:jc w:val="both"/>
      </w:pPr>
      <w:r>
        <w:rPr>
          <w:color w:val="0070C0"/>
          <w:sz w:val="20"/>
        </w:rPr>
        <w:tab/>
      </w:r>
      <w:r>
        <w:rPr>
          <w:color w:val="0070C0"/>
          <w:sz w:val="20"/>
        </w:rPr>
        <w:tab/>
      </w:r>
      <w:r>
        <w:rPr>
          <w:color w:val="0070C0"/>
          <w:sz w:val="20"/>
        </w:rPr>
        <w:tab/>
      </w:r>
      <w:r>
        <w:rPr>
          <w:color w:val="0070C0"/>
          <w:sz w:val="20"/>
        </w:rPr>
        <w:tab/>
      </w:r>
      <w:r>
        <w:rPr>
          <w:color w:val="0070C0"/>
          <w:sz w:val="20"/>
        </w:rPr>
        <w:tab/>
      </w:r>
      <w:r>
        <w:rPr>
          <w:color w:val="0070C0"/>
          <w:sz w:val="20"/>
        </w:rPr>
        <w:tab/>
      </w:r>
      <w:r>
        <w:rPr>
          <w:color w:val="0070C0"/>
          <w:sz w:val="20"/>
        </w:rPr>
        <w:tab/>
        <w:t>2 priedas „Techninė specifikacija</w:t>
      </w:r>
    </w:p>
    <w:p w14:paraId="329AF085" w14:textId="77777777" w:rsidR="008B487C" w:rsidRDefault="008B487C">
      <w:pPr>
        <w:tabs>
          <w:tab w:val="left" w:pos="851"/>
          <w:tab w:val="left" w:pos="8640"/>
        </w:tabs>
        <w:ind w:firstLine="0"/>
        <w:jc w:val="right"/>
        <w:rPr>
          <w:rFonts w:eastAsia="Calibri" w:cs="Tahoma"/>
          <w:sz w:val="20"/>
        </w:rPr>
      </w:pPr>
    </w:p>
    <w:p w14:paraId="7D09DC81" w14:textId="77777777" w:rsidR="008B487C" w:rsidRDefault="008B487C">
      <w:pPr>
        <w:tabs>
          <w:tab w:val="left" w:pos="851"/>
        </w:tabs>
        <w:ind w:firstLine="0"/>
        <w:jc w:val="center"/>
        <w:rPr>
          <w:rFonts w:eastAsia="Calibri" w:cs="Tahoma"/>
          <w:sz w:val="20"/>
        </w:rPr>
      </w:pPr>
    </w:p>
    <w:p w14:paraId="16820E98" w14:textId="77777777" w:rsidR="00810557" w:rsidRPr="00810557" w:rsidRDefault="00810557" w:rsidP="00810557">
      <w:pPr>
        <w:tabs>
          <w:tab w:val="left" w:pos="851"/>
        </w:tabs>
        <w:spacing w:before="240" w:line="276" w:lineRule="auto"/>
        <w:ind w:firstLine="0"/>
        <w:jc w:val="center"/>
      </w:pPr>
      <w:r w:rsidRPr="00810557">
        <w:rPr>
          <w:rFonts w:eastAsia="Calibri" w:cs="Tahoma"/>
          <w:b/>
          <w:sz w:val="20"/>
        </w:rPr>
        <w:t>INFORMACINIŲ SESIJŲ IR (AR) MOKYMŲ IR (AR) KŪRYBINIŲ DIRBTUVIŲ IR (AR) TECHNOLOGINIŲ IŠŠŪKIŲ PAŽANGIOS GAMYBOS SRITYJE ORGANIZAVIMO PASLAUGŲ PIRKIMO</w:t>
      </w:r>
      <w:r w:rsidRPr="00810557">
        <w:rPr>
          <w:rFonts w:cs="Tahoma"/>
          <w:b/>
          <w:sz w:val="20"/>
        </w:rPr>
        <w:t xml:space="preserve"> </w:t>
      </w:r>
      <w:r w:rsidRPr="00810557">
        <w:rPr>
          <w:rFonts w:eastAsia="Calibri" w:cs="Tahoma"/>
          <w:b/>
          <w:sz w:val="20"/>
        </w:rPr>
        <w:t>TECHNINĖ SPECIFIKACIJA</w:t>
      </w:r>
    </w:p>
    <w:p w14:paraId="16769BC9" w14:textId="77777777" w:rsidR="00810557" w:rsidRPr="00810557" w:rsidRDefault="00810557" w:rsidP="00810557">
      <w:pPr>
        <w:shd w:val="clear" w:color="auto" w:fill="FFFFFF"/>
        <w:tabs>
          <w:tab w:val="left" w:pos="851"/>
        </w:tabs>
        <w:spacing w:before="240" w:line="276" w:lineRule="auto"/>
        <w:ind w:firstLine="0"/>
        <w:jc w:val="both"/>
        <w:outlineLvl w:val="1"/>
        <w:rPr>
          <w:rFonts w:eastAsia="Calibri" w:cs="Tahoma"/>
          <w:b/>
          <w:sz w:val="20"/>
        </w:rPr>
      </w:pPr>
    </w:p>
    <w:p w14:paraId="5F433B32" w14:textId="77777777" w:rsidR="00810557" w:rsidRPr="00810557" w:rsidRDefault="00810557" w:rsidP="00810557">
      <w:pPr>
        <w:tabs>
          <w:tab w:val="left" w:pos="-4140"/>
          <w:tab w:val="left" w:pos="-3960"/>
          <w:tab w:val="left" w:pos="851"/>
          <w:tab w:val="left" w:pos="993"/>
        </w:tabs>
        <w:overflowPunct w:val="0"/>
        <w:spacing w:before="240" w:line="276" w:lineRule="auto"/>
        <w:ind w:firstLine="567"/>
        <w:jc w:val="center"/>
        <w:textAlignment w:val="baseline"/>
      </w:pPr>
      <w:r w:rsidRPr="00810557">
        <w:rPr>
          <w:rFonts w:eastAsia="Calibri" w:cs="Tahoma"/>
          <w:b/>
          <w:sz w:val="20"/>
          <w:lang w:eastAsia="lt-LT"/>
        </w:rPr>
        <w:t>I. BENDROJI DALIS</w:t>
      </w:r>
    </w:p>
    <w:p w14:paraId="3142CA73" w14:textId="77777777" w:rsidR="00810557" w:rsidRPr="00810557" w:rsidRDefault="00810557" w:rsidP="00810557">
      <w:pPr>
        <w:numPr>
          <w:ilvl w:val="0"/>
          <w:numId w:val="3"/>
        </w:numPr>
        <w:tabs>
          <w:tab w:val="left" w:pos="720"/>
          <w:tab w:val="left" w:pos="851"/>
          <w:tab w:val="left" w:pos="993"/>
        </w:tabs>
        <w:spacing w:before="240" w:line="276" w:lineRule="auto"/>
        <w:ind w:left="0" w:firstLine="567"/>
        <w:jc w:val="both"/>
        <w:rPr>
          <w:rFonts w:eastAsia="Calibri" w:cs="Tahoma"/>
          <w:sz w:val="20"/>
        </w:rPr>
      </w:pPr>
      <w:r w:rsidRPr="00810557">
        <w:rPr>
          <w:rFonts w:eastAsia="Calibri" w:cs="Tahoma"/>
          <w:sz w:val="20"/>
        </w:rPr>
        <w:t xml:space="preserve">VšĮ Inovacijų agentūra (toliau – Perkančioji organizacija) turi poreikį įsigyti informacinių sesijų ir (ar) mokymų ir (ar) kūrybinių dirbtuvių ir (ar) technologinių iššūkių pažangios gamybos srityje (toliau – renginiai) organizavimo paslaugas (toliau – pirkimo objektas ar Paslaugos). </w:t>
      </w:r>
      <w:bookmarkStart w:id="0" w:name="_Hlk187934469"/>
      <w:r w:rsidRPr="00810557">
        <w:rPr>
          <w:rFonts w:eastAsia="Calibri" w:cs="Tahoma"/>
          <w:sz w:val="20"/>
        </w:rPr>
        <w:t>Šių renginių tikslas – skatinti mokslinių tyrimų, eksperimentinės plėtros ir inovacijų (MTEPI) veiklą tarp sumanios specializacijos prioriteto „nauji gamybos procesai, medžiagos ir technologijos“ (toliau – pažangios gamybos) suinteresuotų šalių, didinti pažangios gamybos srities darbuotojų kompetencijas, skatinti žinių ir gerųjų praktikų sklaidą, stiprinti bendradarbiavimą tarp mokslo, verslo ir viešojo sektoriaus, prisidėti prie inovatyvių technologinių sprendimų kūrimo ir taikymo skatinimo pažangios gamybos srityje, kurti tarptautinį Lietuvos kaip pažangios gamybos pramonės šalies įvaizdį</w:t>
      </w:r>
      <w:bookmarkEnd w:id="0"/>
      <w:r w:rsidRPr="00810557">
        <w:rPr>
          <w:rFonts w:eastAsia="Calibri" w:cs="Tahoma"/>
          <w:sz w:val="20"/>
        </w:rPr>
        <w:t>, didinti verslo ir verslui imlios mokslo bendruomenės informuotumą apie Lietuvos pažangios gamybos pramonės potencialą ir pridėtinę vertę.</w:t>
      </w:r>
    </w:p>
    <w:p w14:paraId="6A5D7D15" w14:textId="77777777" w:rsidR="00810557" w:rsidRPr="00810557" w:rsidRDefault="00810557" w:rsidP="00810557">
      <w:pPr>
        <w:numPr>
          <w:ilvl w:val="0"/>
          <w:numId w:val="3"/>
        </w:numPr>
        <w:tabs>
          <w:tab w:val="left" w:pos="720"/>
          <w:tab w:val="left" w:pos="851"/>
          <w:tab w:val="left" w:pos="993"/>
        </w:tabs>
        <w:spacing w:before="240" w:line="276" w:lineRule="auto"/>
        <w:ind w:left="0" w:firstLine="567"/>
        <w:jc w:val="both"/>
      </w:pPr>
      <w:r w:rsidRPr="00810557">
        <w:rPr>
          <w:rFonts w:eastAsia="Calibri" w:cs="Tahoma"/>
          <w:sz w:val="20"/>
        </w:rPr>
        <w:t xml:space="preserve">Renginiai turi būti suorganizuoti ne vėliau kaip iki 2026 m. gruodžio </w:t>
      </w:r>
      <w:r w:rsidRPr="00810557">
        <w:rPr>
          <w:rFonts w:eastAsia="Calibri" w:cs="Tahoma"/>
          <w:sz w:val="20"/>
          <w:lang w:val="en-US"/>
        </w:rPr>
        <w:t>11 d</w:t>
      </w:r>
      <w:r w:rsidRPr="00810557">
        <w:rPr>
          <w:rFonts w:eastAsia="Calibri" w:cs="Tahoma"/>
          <w:sz w:val="20"/>
        </w:rPr>
        <w:t>..</w:t>
      </w:r>
    </w:p>
    <w:p w14:paraId="1F9490A2" w14:textId="77777777" w:rsidR="00810557" w:rsidRPr="00810557" w:rsidRDefault="00810557" w:rsidP="00810557">
      <w:pPr>
        <w:numPr>
          <w:ilvl w:val="0"/>
          <w:numId w:val="3"/>
        </w:numPr>
        <w:tabs>
          <w:tab w:val="left" w:pos="720"/>
          <w:tab w:val="left" w:pos="851"/>
          <w:tab w:val="left" w:pos="993"/>
        </w:tabs>
        <w:spacing w:before="240" w:line="276" w:lineRule="auto"/>
        <w:ind w:left="0" w:firstLine="567"/>
        <w:jc w:val="both"/>
        <w:rPr>
          <w:rFonts w:eastAsia="Calibri" w:cs="Tahoma"/>
          <w:sz w:val="20"/>
        </w:rPr>
      </w:pPr>
      <w:r w:rsidRPr="00810557">
        <w:rPr>
          <w:rFonts w:eastAsia="Calibri" w:cs="Tahoma"/>
          <w:sz w:val="20"/>
        </w:rPr>
        <w:t>Pirkimo objektą sudaro:</w:t>
      </w:r>
    </w:p>
    <w:p w14:paraId="217D4FF3" w14:textId="77777777" w:rsidR="00810557" w:rsidRPr="00810557" w:rsidRDefault="00810557" w:rsidP="00810557">
      <w:pPr>
        <w:numPr>
          <w:ilvl w:val="1"/>
          <w:numId w:val="3"/>
        </w:numPr>
        <w:tabs>
          <w:tab w:val="left" w:pos="720"/>
          <w:tab w:val="left" w:pos="851"/>
          <w:tab w:val="left" w:pos="993"/>
        </w:tabs>
        <w:spacing w:line="276" w:lineRule="auto"/>
        <w:ind w:left="0" w:firstLine="567"/>
        <w:contextualSpacing/>
        <w:jc w:val="both"/>
      </w:pPr>
      <w:r w:rsidRPr="00810557">
        <w:rPr>
          <w:rFonts w:eastAsia="Calibri" w:cs="Tahoma"/>
          <w:sz w:val="20"/>
        </w:rPr>
        <w:t xml:space="preserve"> </w:t>
      </w:r>
      <w:r w:rsidRPr="00810557">
        <w:rPr>
          <w:rFonts w:eastAsia="Calibri" w:cs="Tahoma"/>
          <w:color w:val="000000"/>
          <w:sz w:val="20"/>
        </w:rPr>
        <w:t>Informacinių sesijų ir (ar) mokymų ir (ar) kūrybinių dirbtuvių ir (ar) technologinių iššūkių pažangios gamybos srityje organizavimas.</w:t>
      </w:r>
    </w:p>
    <w:p w14:paraId="5F70E07D" w14:textId="77777777" w:rsidR="00810557" w:rsidRPr="00810557" w:rsidRDefault="00810557" w:rsidP="79F9FC28">
      <w:pPr>
        <w:numPr>
          <w:ilvl w:val="2"/>
          <w:numId w:val="3"/>
        </w:numPr>
        <w:tabs>
          <w:tab w:val="left" w:pos="720"/>
          <w:tab w:val="left" w:pos="851"/>
          <w:tab w:val="left" w:pos="993"/>
        </w:tabs>
        <w:spacing w:line="276" w:lineRule="auto"/>
        <w:ind w:hanging="153"/>
        <w:contextualSpacing/>
        <w:jc w:val="both"/>
        <w:rPr>
          <w:rFonts w:eastAsia="Calibri" w:cs="Tahoma"/>
          <w:color w:val="000000" w:themeColor="text1"/>
          <w:sz w:val="20"/>
          <w:lang w:val="en-US"/>
        </w:rPr>
      </w:pPr>
      <w:r w:rsidRPr="79F9FC28">
        <w:rPr>
          <w:rFonts w:eastAsia="Calibri" w:cs="Tahoma"/>
          <w:color w:val="000000" w:themeColor="text1"/>
          <w:sz w:val="20"/>
        </w:rPr>
        <w:t xml:space="preserve">Preliminarus renginių skaičius: nuo </w:t>
      </w:r>
      <w:r w:rsidRPr="79F9FC28">
        <w:rPr>
          <w:rFonts w:eastAsia="Calibri" w:cs="Tahoma"/>
          <w:color w:val="000000" w:themeColor="text1"/>
          <w:sz w:val="20"/>
          <w:lang w:val="en-US"/>
        </w:rPr>
        <w:t>5 iki 8.</w:t>
      </w:r>
    </w:p>
    <w:p w14:paraId="0860F2A1" w14:textId="77777777" w:rsidR="00810557" w:rsidRPr="00810557" w:rsidRDefault="00810557" w:rsidP="00810557">
      <w:pPr>
        <w:numPr>
          <w:ilvl w:val="2"/>
          <w:numId w:val="3"/>
        </w:numPr>
        <w:tabs>
          <w:tab w:val="left" w:pos="720"/>
          <w:tab w:val="left" w:pos="851"/>
          <w:tab w:val="left" w:pos="993"/>
        </w:tabs>
        <w:spacing w:line="276" w:lineRule="auto"/>
        <w:ind w:hanging="153"/>
        <w:contextualSpacing/>
        <w:jc w:val="both"/>
      </w:pPr>
      <w:r w:rsidRPr="00810557">
        <w:rPr>
          <w:rFonts w:eastAsia="Calibri" w:cs="Tahoma"/>
          <w:color w:val="000000"/>
          <w:sz w:val="20"/>
        </w:rPr>
        <w:t>Tikslinės auditorijos: startuoliai, įmonės, mokslo ir studijų institucijos, viešojo sektoriaus atstovai.</w:t>
      </w:r>
    </w:p>
    <w:p w14:paraId="0A48CE74" w14:textId="77777777" w:rsidR="00810557" w:rsidRPr="00810557" w:rsidRDefault="00810557" w:rsidP="00810557">
      <w:pPr>
        <w:numPr>
          <w:ilvl w:val="2"/>
          <w:numId w:val="3"/>
        </w:numPr>
        <w:tabs>
          <w:tab w:val="left" w:pos="720"/>
          <w:tab w:val="left" w:pos="851"/>
          <w:tab w:val="left" w:pos="993"/>
        </w:tabs>
        <w:spacing w:line="276" w:lineRule="auto"/>
        <w:ind w:hanging="153"/>
        <w:contextualSpacing/>
        <w:jc w:val="both"/>
      </w:pPr>
      <w:r w:rsidRPr="00810557">
        <w:rPr>
          <w:rFonts w:eastAsia="Calibri" w:cs="Tahoma"/>
          <w:color w:val="000000"/>
          <w:sz w:val="20"/>
        </w:rPr>
        <w:t>Orientacinis dalyvių skaičius: nuo 10 iki 100.</w:t>
      </w:r>
    </w:p>
    <w:p w14:paraId="2624E1F4" w14:textId="77777777" w:rsidR="00810557" w:rsidRPr="00810557" w:rsidRDefault="00810557" w:rsidP="00810557">
      <w:pPr>
        <w:numPr>
          <w:ilvl w:val="2"/>
          <w:numId w:val="3"/>
        </w:numPr>
        <w:tabs>
          <w:tab w:val="left" w:pos="720"/>
          <w:tab w:val="left" w:pos="851"/>
          <w:tab w:val="left" w:pos="993"/>
        </w:tabs>
        <w:spacing w:line="276" w:lineRule="auto"/>
        <w:ind w:hanging="153"/>
        <w:contextualSpacing/>
        <w:jc w:val="both"/>
      </w:pPr>
      <w:r w:rsidRPr="00810557">
        <w:rPr>
          <w:rFonts w:eastAsia="Calibri" w:cs="Tahoma"/>
          <w:color w:val="000000"/>
          <w:sz w:val="20"/>
        </w:rPr>
        <w:t>Renginių tikslas – pasitelkiant įvairias renginių formas (informacines sesijas, mokymus, kūrybines dirbtuves, tikslinių grupių susitikimus, struktūruotas diskusijas, hakatonus) stiprinti sumanios specializacijos prioriteto „Nauji gamybos procesai, medžiagos ir technologijos“ ekosistemos atstovavimą ir kompetencijas, pristatant ir nagrinėjant aktualias temas ir galimybes, identifikuojant ir išgryninant esmines problematikas, renkant įžvalgas iš įvairių suinteresuotųjų šalių ir derinant jų pozicijas.</w:t>
      </w:r>
    </w:p>
    <w:p w14:paraId="6FFD0EC0" w14:textId="77777777" w:rsidR="00810557" w:rsidRPr="00810557" w:rsidRDefault="00810557" w:rsidP="00810557">
      <w:pPr>
        <w:tabs>
          <w:tab w:val="left" w:pos="720"/>
          <w:tab w:val="left" w:pos="851"/>
          <w:tab w:val="left" w:pos="993"/>
        </w:tabs>
        <w:spacing w:line="276" w:lineRule="auto"/>
        <w:ind w:firstLine="0"/>
        <w:jc w:val="both"/>
      </w:pPr>
    </w:p>
    <w:p w14:paraId="5A2BD608" w14:textId="77777777" w:rsidR="00810557" w:rsidRPr="00810557" w:rsidRDefault="00810557" w:rsidP="00810557">
      <w:pPr>
        <w:spacing w:before="240" w:line="276" w:lineRule="auto"/>
        <w:ind w:left="851" w:firstLine="0"/>
        <w:jc w:val="center"/>
        <w:rPr>
          <w:rFonts w:eastAsia="Calibri" w:cs="Tahoma"/>
          <w:b/>
          <w:bCs/>
          <w:sz w:val="20"/>
        </w:rPr>
      </w:pPr>
      <w:r w:rsidRPr="00810557">
        <w:rPr>
          <w:rFonts w:eastAsia="Calibri" w:cs="Tahoma"/>
          <w:b/>
          <w:bCs/>
          <w:sz w:val="20"/>
        </w:rPr>
        <w:t>II. PASLAUGŲ APIMTYS IR REIKALAVIMAI</w:t>
      </w:r>
      <w:bookmarkStart w:id="1" w:name="_Hlk500340847"/>
    </w:p>
    <w:p w14:paraId="5EBEDB87" w14:textId="77777777" w:rsidR="00810557" w:rsidRPr="00810557" w:rsidRDefault="00810557" w:rsidP="00810557">
      <w:pPr>
        <w:numPr>
          <w:ilvl w:val="0"/>
          <w:numId w:val="3"/>
        </w:numPr>
        <w:tabs>
          <w:tab w:val="left" w:pos="720"/>
          <w:tab w:val="left" w:pos="851"/>
          <w:tab w:val="left" w:pos="993"/>
        </w:tabs>
        <w:spacing w:before="240" w:line="276" w:lineRule="auto"/>
        <w:ind w:left="0" w:firstLine="567"/>
        <w:jc w:val="both"/>
        <w:rPr>
          <w:rFonts w:eastAsia="Calibri" w:cs="Tahoma"/>
          <w:color w:val="000000"/>
          <w:sz w:val="20"/>
        </w:rPr>
      </w:pPr>
      <w:r w:rsidRPr="00810557">
        <w:rPr>
          <w:rFonts w:eastAsia="Calibri" w:cs="Tahoma"/>
          <w:color w:val="000000"/>
          <w:sz w:val="20"/>
        </w:rPr>
        <w:t>Paslaugos turi atitikti šios techninės specifikacijos reikalavimus.</w:t>
      </w:r>
    </w:p>
    <w:bookmarkEnd w:id="1"/>
    <w:p w14:paraId="5AF8B617" w14:textId="77777777" w:rsidR="00810557" w:rsidRPr="00810557" w:rsidRDefault="00810557" w:rsidP="00810557">
      <w:pPr>
        <w:numPr>
          <w:ilvl w:val="0"/>
          <w:numId w:val="3"/>
        </w:numPr>
        <w:tabs>
          <w:tab w:val="left" w:pos="720"/>
          <w:tab w:val="left" w:pos="851"/>
          <w:tab w:val="left" w:pos="993"/>
        </w:tabs>
        <w:spacing w:before="240" w:line="276" w:lineRule="auto"/>
        <w:ind w:left="0" w:firstLine="567"/>
        <w:jc w:val="both"/>
        <w:rPr>
          <w:rFonts w:eastAsia="Calibri" w:cs="Tahoma"/>
          <w:sz w:val="20"/>
        </w:rPr>
      </w:pPr>
      <w:r w:rsidRPr="00810557">
        <w:rPr>
          <w:rFonts w:eastAsia="Calibri" w:cs="Tahoma"/>
          <w:sz w:val="20"/>
        </w:rPr>
        <w:t>Renginių organizavimo paslaugos vykdomos pagal Perkančiosios organizacijos pateiktus atskirus renginių poreikius, konceptus ir programas.</w:t>
      </w:r>
    </w:p>
    <w:p w14:paraId="126E675A" w14:textId="77777777" w:rsidR="00810557" w:rsidRPr="00810557" w:rsidRDefault="00810557" w:rsidP="4EDF0BDF">
      <w:pPr>
        <w:numPr>
          <w:ilvl w:val="0"/>
          <w:numId w:val="3"/>
        </w:numPr>
        <w:tabs>
          <w:tab w:val="left" w:pos="720"/>
          <w:tab w:val="left" w:pos="851"/>
          <w:tab w:val="left" w:pos="993"/>
        </w:tabs>
        <w:spacing w:before="240" w:line="276" w:lineRule="auto"/>
        <w:ind w:left="0" w:firstLine="567"/>
        <w:jc w:val="both"/>
        <w:rPr>
          <w:rFonts w:eastAsia="Calibri" w:cs="Tahoma"/>
          <w:sz w:val="20"/>
        </w:rPr>
      </w:pPr>
      <w:r w:rsidRPr="4EDF0BDF">
        <w:rPr>
          <w:rFonts w:eastAsia="Calibri" w:cs="Tahoma"/>
          <w:sz w:val="20"/>
        </w:rPr>
        <w:t>Paslaugų tiekėjas ir Perkančioji organizacija mažiausiai 10 (dešimt) d. d. iki atskirų renginių pradžios suderina atskirų renginių koncepcijų ir programų išpildymą, aptaria atskiram renginiui aktualių paslaugų teikimo grafiką.</w:t>
      </w:r>
    </w:p>
    <w:p w14:paraId="307F96C0" w14:textId="77777777" w:rsidR="00810557" w:rsidRPr="00810557" w:rsidRDefault="00810557" w:rsidP="00810557">
      <w:pPr>
        <w:numPr>
          <w:ilvl w:val="0"/>
          <w:numId w:val="3"/>
        </w:numPr>
        <w:tabs>
          <w:tab w:val="left" w:pos="720"/>
          <w:tab w:val="left" w:pos="851"/>
          <w:tab w:val="left" w:pos="993"/>
        </w:tabs>
        <w:spacing w:before="240" w:line="276" w:lineRule="auto"/>
        <w:ind w:left="0" w:firstLine="567"/>
        <w:jc w:val="both"/>
      </w:pPr>
      <w:r w:rsidRPr="00810557">
        <w:rPr>
          <w:rFonts w:eastAsia="Calibri" w:cs="Tahoma"/>
          <w:sz w:val="20"/>
        </w:rPr>
        <w:lastRenderedPageBreak/>
        <w:t xml:space="preserve">Paslaugų tiekėjas teikdamas </w:t>
      </w:r>
      <w:r w:rsidRPr="00810557">
        <w:rPr>
          <w:rFonts w:eastAsia="Calibri" w:cs="Tahoma"/>
          <w:b/>
          <w:bCs/>
          <w:sz w:val="20"/>
          <w:u w:val="single"/>
        </w:rPr>
        <w:t>pranešėjo(-ų) samdymo, atvežimo ir</w:t>
      </w:r>
      <w:r w:rsidRPr="00810557">
        <w:rPr>
          <w:rFonts w:eastAsia="Calibri" w:cs="Tahoma"/>
          <w:b/>
          <w:bCs/>
          <w:sz w:val="20"/>
        </w:rPr>
        <w:t xml:space="preserve"> </w:t>
      </w:r>
      <w:r w:rsidRPr="00810557">
        <w:rPr>
          <w:rFonts w:eastAsia="Calibri" w:cs="Tahoma"/>
          <w:b/>
          <w:bCs/>
          <w:sz w:val="20"/>
          <w:u w:val="single"/>
        </w:rPr>
        <w:t>apgyvendinimo</w:t>
      </w:r>
      <w:r w:rsidRPr="00810557">
        <w:rPr>
          <w:rFonts w:eastAsia="Calibri" w:cs="Tahoma"/>
          <w:sz w:val="20"/>
        </w:rPr>
        <w:t xml:space="preserve"> paslaugas užtikrina, kad:</w:t>
      </w:r>
    </w:p>
    <w:p w14:paraId="29C7204A" w14:textId="77777777" w:rsidR="00810557" w:rsidRPr="00810557" w:rsidRDefault="00810557" w:rsidP="00810557">
      <w:pPr>
        <w:numPr>
          <w:ilvl w:val="1"/>
          <w:numId w:val="3"/>
        </w:numPr>
        <w:tabs>
          <w:tab w:val="left" w:pos="720"/>
          <w:tab w:val="left" w:pos="851"/>
          <w:tab w:val="left" w:pos="993"/>
        </w:tabs>
        <w:spacing w:line="276" w:lineRule="auto"/>
        <w:ind w:left="0" w:firstLine="567"/>
        <w:contextualSpacing/>
        <w:jc w:val="both"/>
        <w:rPr>
          <w:rFonts w:eastAsia="Calibri" w:cs="Tahoma"/>
          <w:sz w:val="20"/>
        </w:rPr>
      </w:pPr>
      <w:r w:rsidRPr="00810557">
        <w:rPr>
          <w:rFonts w:eastAsia="Calibri" w:cs="Tahoma"/>
          <w:sz w:val="20"/>
        </w:rPr>
        <w:t xml:space="preserve"> tiekėjas, derindamas su Perkančiąja organizacija, turės parinkti pranešėjus, esant poreikiui, apmokėti honorarą už suteiktas paslaugas renginyje. Honoraro dydis turi būti suderintas su Perkančiąja organizacija ir tiekėjui neturi būti sudėtinga šias išlaidas pagrįsti, o Perkančiajai organizacijai neturi būti sudėtinga patikrinti šių išlaidų pagrįstumą;</w:t>
      </w:r>
    </w:p>
    <w:p w14:paraId="572E76DF"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810557">
        <w:rPr>
          <w:rFonts w:eastAsia="Calibri" w:cs="Tahoma"/>
          <w:sz w:val="20"/>
        </w:rPr>
        <w:t xml:space="preserve"> esant poreikiui, tiekėjas pasirūpina pranešėjų skrydžio rezervacija, apmokėjimu ir užtikrinti geriausią bei racionaliausią pasiūlymą, atsižvelgiant į kainos ir kokybės santykį bei minėtas sąlygas individualiai suderinti su pranešėjais. Tiekėjas turės pasiūlyti, jei įmanoma, tiesioginį skrydį ar kuo mažiau persėdimų reikalaujantį skrydį. Į bilieto kainą turės būti įskaičiuoti ir visi atitinkamo oro vežėjo galimi bagažo mokesčiai;</w:t>
      </w:r>
    </w:p>
    <w:p w14:paraId="2C93277F"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810557">
        <w:rPr>
          <w:rFonts w:eastAsia="Calibri" w:cs="Tahoma"/>
          <w:sz w:val="20"/>
        </w:rPr>
        <w:t xml:space="preserve"> esant poreikiui, tiekėjas užtikrina ir pasirūpina pranešėjų vizų išdavimu organizavimu ir apmokėjimu. Vizų išdavimo kaštai bus apmokami pagal faktines išlaidas;</w:t>
      </w:r>
    </w:p>
    <w:p w14:paraId="245F0EDA"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810557">
        <w:rPr>
          <w:rFonts w:eastAsia="Calibri" w:cs="Tahoma"/>
          <w:sz w:val="20"/>
        </w:rPr>
        <w:t xml:space="preserve"> esant poreikiui, tiekėjas pasirūpina pranešėjų transporto apmokėjimu (oro uostas – viešbutis – oro uostas, viešbutis – renginio vieta – viešbutis). Pranešėjų kelionės kaštai bus apmokami pagal faktines išlaidas;</w:t>
      </w:r>
    </w:p>
    <w:p w14:paraId="6DC98142"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810557">
        <w:rPr>
          <w:rFonts w:eastAsia="Calibri" w:cs="Tahoma"/>
          <w:sz w:val="20"/>
        </w:rPr>
        <w:t xml:space="preserve"> esant poreikiui, tiekėjas užtikrina, kad pranešėjai būtų apgyvendinti atskiruose kambariuose ne mažiau kaip 3 (tris) žvaigždutes turinčiame viešbutyje, 1-2 (vienai-dviem) naktims, bei minėtas sąlygas individualiai suderinti su pranešėjais. Viešbutis turi būti tame pačiame mieste / vietovėje kaip ir pats renginys. Pranešėjams nesutikus su tiekėjo siūlomais apgyvendinimo variantais, turi būti sudaryta galimybė pateikti ir pasirinkti savo variantą, net jeigu jis yra žemesnės klasės nei 3 (trijų) žvaigždučių viešbutis arba kitoje miesto lokacijoje. Pranešėjų apgyvendinimo kaštai bus apmokami pagal faktines išlaidas;</w:t>
      </w:r>
    </w:p>
    <w:p w14:paraId="6670A66D"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810557">
        <w:rPr>
          <w:rFonts w:eastAsia="Calibri" w:cs="Tahoma"/>
          <w:sz w:val="20"/>
        </w:rPr>
        <w:t xml:space="preserve"> pranešėjų samdymo, atvežimo ir apgyvendinimo išlaidos bus apmokamos tik esant jų faktiniam atvykimui ir faktiniam dalyvavimui renginyje pagal faktines išlaidas;</w:t>
      </w:r>
    </w:p>
    <w:p w14:paraId="0AADA1B5"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810557">
        <w:rPr>
          <w:rFonts w:eastAsia="Calibri" w:cs="Tahoma"/>
          <w:sz w:val="20"/>
        </w:rPr>
        <w:t xml:space="preserve"> paslaugų tiekėjo sprendimai, susiję su faktinėmis pranešėjų samdymo, atvežimo ir apgyvendinimo išlaidomis turi būti suderinti su Perkančiąja organizacija likus ne mažiau nei 5 (penkioms) d. d. iki renginio pradžios;</w:t>
      </w:r>
    </w:p>
    <w:p w14:paraId="422144C4"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810557">
        <w:rPr>
          <w:rFonts w:eastAsia="Calibri" w:cs="Tahoma"/>
          <w:sz w:val="20"/>
        </w:rPr>
        <w:t xml:space="preserve"> tiekėjas turės užtikrinti išankstinį visų renginio pranešėjų skaidrių surinkimą, patikrinimą ir sklandų rodymą renginio metu.</w:t>
      </w:r>
    </w:p>
    <w:p w14:paraId="1157ECE5" w14:textId="77777777" w:rsidR="00810557" w:rsidRPr="00810557" w:rsidRDefault="00810557" w:rsidP="00810557">
      <w:pPr>
        <w:numPr>
          <w:ilvl w:val="0"/>
          <w:numId w:val="3"/>
        </w:numPr>
        <w:tabs>
          <w:tab w:val="left" w:pos="720"/>
          <w:tab w:val="left" w:pos="851"/>
          <w:tab w:val="left" w:pos="993"/>
        </w:tabs>
        <w:spacing w:before="240" w:line="276" w:lineRule="auto"/>
        <w:ind w:left="0" w:firstLine="567"/>
        <w:jc w:val="both"/>
      </w:pPr>
      <w:r w:rsidRPr="00810557">
        <w:rPr>
          <w:rFonts w:eastAsia="Calibri" w:cs="Tahoma"/>
          <w:sz w:val="20"/>
        </w:rPr>
        <w:t xml:space="preserve">Teikiant </w:t>
      </w:r>
      <w:r w:rsidRPr="00810557">
        <w:rPr>
          <w:rFonts w:eastAsia="Calibri" w:cs="Tahoma"/>
          <w:b/>
          <w:bCs/>
          <w:sz w:val="20"/>
          <w:u w:val="single"/>
        </w:rPr>
        <w:t>maitinimo</w:t>
      </w:r>
      <w:r w:rsidRPr="00810557">
        <w:rPr>
          <w:rFonts w:eastAsia="Calibri" w:cs="Tahoma"/>
          <w:sz w:val="20"/>
        </w:rPr>
        <w:t xml:space="preserve"> paslaugas paslaugų tiekėjas užtikrina, kad:</w:t>
      </w:r>
    </w:p>
    <w:p w14:paraId="7527D0EC" w14:textId="77777777" w:rsidR="00810557" w:rsidRPr="00810557" w:rsidRDefault="00810557" w:rsidP="00810557">
      <w:pPr>
        <w:numPr>
          <w:ilvl w:val="1"/>
          <w:numId w:val="3"/>
        </w:numPr>
        <w:tabs>
          <w:tab w:val="left" w:pos="720"/>
          <w:tab w:val="left" w:pos="851"/>
          <w:tab w:val="left" w:pos="993"/>
        </w:tabs>
        <w:spacing w:line="276" w:lineRule="auto"/>
        <w:ind w:left="0" w:firstLine="567"/>
        <w:contextualSpacing/>
        <w:jc w:val="both"/>
        <w:rPr>
          <w:rFonts w:eastAsia="Calibri" w:cs="Tahoma"/>
          <w:sz w:val="20"/>
        </w:rPr>
      </w:pPr>
      <w:r w:rsidRPr="00810557">
        <w:rPr>
          <w:rFonts w:eastAsia="Calibri" w:cs="Tahoma"/>
          <w:sz w:val="20"/>
        </w:rPr>
        <w:t xml:space="preserve"> kavos pertraukėlės metu sudaroma galimybė rinktis arbatą (žalią, juodą, vaisinę; norma – 1 puodelis 1 dalyviui), kava su priedais (cukrus, grietinėlė arba pienas; norma – 1 puodelis 1 dalyviui), stalo vandenį su citrina (0,25 l dalyviui), 1 taurę sulčių po 200 ml, konditerijos gaminių;</w:t>
      </w:r>
    </w:p>
    <w:p w14:paraId="1386F5BB"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cs="Tahoma"/>
          <w:sz w:val="20"/>
        </w:rPr>
        <w:t xml:space="preserve"> kavos pertraukėlė organizuojama tame pačiame pastate, kuriame vyksta renginys;</w:t>
      </w:r>
    </w:p>
    <w:p w14:paraId="3B8DD47C"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cs="Tahoma"/>
          <w:sz w:val="20"/>
        </w:rPr>
        <w:t xml:space="preserve"> paslaugų tiekėjas turi pasirūpinti visais reikiamais (ne vienkartiniais) indais, staltiesėmis, servetėlėmis, aptarnavimu pasitikimo, kavos pertraukėlės metu, taip pat vietos paruošimu ir sutvarkymu po jų.</w:t>
      </w:r>
    </w:p>
    <w:p w14:paraId="4B1D72D0"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 xml:space="preserve"> kavos pertraukėlių metu bent trečdalis patiekalų būtų vegetariški;</w:t>
      </w:r>
    </w:p>
    <w:p w14:paraId="43CA6044"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 xml:space="preserve"> pietų pertraukos metu sudaroma galimybė rinktis ne mažiau nei 1 salotas ir / arba sriubą, 1 karštą patiekalą su garnyru (sudarant galimybes pasirinkti ne maltos mėsos, ne maltos žuvies arba vegetarišką patiekalą), stalo vandenį. Iš anksto suderinus su Perkančiąja organizacija galima pakeisti pietų pertraukai teikiamų patiekalų pobūdį;</w:t>
      </w:r>
    </w:p>
    <w:p w14:paraId="45DBEE37"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 xml:space="preserve"> maitinimo paslaugų, įskaitant kavos pertraukėlių ir pietų pertraukų, meniu turi būti suderintas su Perkančiąja organizacija likus ne mažiau nei 5 (penkios) d. d. iki renginio pradžios; </w:t>
      </w:r>
    </w:p>
    <w:p w14:paraId="214E81D5"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 xml:space="preserve"> kavos pertraukėlių, pietų bei poilsio zonose būtų šiukšliadėžės ir vienkartinės servetėlės erdvėse, kuriose teikiamas maistas ir gėrimai;</w:t>
      </w:r>
    </w:p>
    <w:p w14:paraId="5BD797A7"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 xml:space="preserve"> renginio metu turi būti užtikrinamas stalo vanduo (ne mažiau nei 0,25 l asmeniui) ir stiklinės renginio pranešėjams ir moderatoriams ant scenos;</w:t>
      </w:r>
    </w:p>
    <w:p w14:paraId="78E1C23F"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lastRenderedPageBreak/>
        <w:t xml:space="preserve"> maitinimo metu susidariusios atliekos (stiklas, popierius, plastikas, metalas ir kt.) turi būti rūšiuojamos jų susidarymo vietoje ir perduodamos atliekas tvarkančioms įmonėms. Biologiškai skaidžios atliekos turi būti surenkamos atskirai ir perduodamos šias atliekas kompostuojančioms ar kitaip naudojančioms įmonėms;</w:t>
      </w:r>
    </w:p>
    <w:p w14:paraId="07E5F043"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maitinimo paslaugos renginio metu turi būti teikiamos vadovaujantis ES teisės aktais, Lietuvos Respublikos maisto įstatymu, Lietuvos higienos norma HN 15:2005 „Maisto higiena“, kitais maisto higieną bei maisto saugą ir tvarkymą reglamentuojančiais teisės aktais. Tiekėjo siūlomi patiekalai ir gėrimai turi atitikti teisės aktų nustatytus kokybės ir tinkamumo vartoti reikalavimus, sanitarijos ir higienos normas ir kitus nustatytus standartus.</w:t>
      </w:r>
    </w:p>
    <w:p w14:paraId="1B3EFA1B" w14:textId="77777777" w:rsidR="00810557" w:rsidRPr="00810557" w:rsidRDefault="00810557" w:rsidP="00810557">
      <w:pPr>
        <w:numPr>
          <w:ilvl w:val="0"/>
          <w:numId w:val="3"/>
        </w:numPr>
        <w:tabs>
          <w:tab w:val="left" w:pos="720"/>
          <w:tab w:val="left" w:pos="851"/>
          <w:tab w:val="left" w:pos="993"/>
        </w:tabs>
        <w:spacing w:before="240" w:line="276" w:lineRule="auto"/>
        <w:ind w:left="0" w:firstLine="567"/>
        <w:jc w:val="both"/>
      </w:pPr>
      <w:r w:rsidRPr="00810557">
        <w:rPr>
          <w:rFonts w:eastAsia="Calibri" w:cs="Tahoma"/>
          <w:sz w:val="20"/>
        </w:rPr>
        <w:t xml:space="preserve">Teikiant </w:t>
      </w:r>
      <w:r w:rsidRPr="00810557">
        <w:rPr>
          <w:rFonts w:eastAsia="Calibri" w:cs="Tahoma"/>
          <w:b/>
          <w:bCs/>
          <w:sz w:val="20"/>
          <w:u w:val="single"/>
        </w:rPr>
        <w:t>renginio patalpų parinkimo ir nuomos paslaugas</w:t>
      </w:r>
      <w:r w:rsidRPr="00810557">
        <w:rPr>
          <w:rFonts w:eastAsia="Calibri" w:cs="Tahoma"/>
          <w:sz w:val="20"/>
        </w:rPr>
        <w:t xml:space="preserve"> paslaugų tiekėjas užtikrina, kad:</w:t>
      </w:r>
    </w:p>
    <w:p w14:paraId="5A0DA763" w14:textId="77777777" w:rsidR="00810557" w:rsidRPr="00810557" w:rsidRDefault="00810557" w:rsidP="00810557">
      <w:pPr>
        <w:numPr>
          <w:ilvl w:val="1"/>
          <w:numId w:val="3"/>
        </w:numPr>
        <w:tabs>
          <w:tab w:val="left" w:pos="720"/>
          <w:tab w:val="left" w:pos="851"/>
          <w:tab w:val="left" w:pos="993"/>
        </w:tabs>
        <w:spacing w:line="276" w:lineRule="auto"/>
        <w:ind w:left="0" w:firstLine="567"/>
        <w:contextualSpacing/>
        <w:jc w:val="both"/>
        <w:rPr>
          <w:rFonts w:cs="Tahoma"/>
          <w:sz w:val="20"/>
        </w:rPr>
      </w:pPr>
      <w:r w:rsidRPr="00810557">
        <w:rPr>
          <w:rFonts w:cs="Tahoma"/>
          <w:sz w:val="20"/>
        </w:rPr>
        <w:t>susisiekimas su renginio vieta yra patogus dalyviams atvykti automobiliu. Šalia vietos yra parkavimo aikštelė;</w:t>
      </w:r>
    </w:p>
    <w:p w14:paraId="58DB690A"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renginiui skirtoje vietoje yra pakankamas sėdimų vietų skaičius visiems renginio dalyviams, patalpa turi būti erdvi, švari;</w:t>
      </w:r>
    </w:p>
    <w:p w14:paraId="745989EF"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patalpoje yra kokybiškai reguliuojamas apšvietimas;</w:t>
      </w:r>
    </w:p>
    <w:p w14:paraId="2A0D85D8"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patalpose yra tinkamos techninės sąlygos matyti ir girdėti pristatomą informaciją;</w:t>
      </w:r>
    </w:p>
    <w:p w14:paraId="63D47839"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prieš renginį yra paruoštos bei sudėliotos nuorodos (rodyklės) į renginio vietą;</w:t>
      </w:r>
    </w:p>
    <w:p w14:paraId="69150ADB"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patalpose yra tinkamas kondicionavimas ir šildymas, atsižvelgiant į metų laiką ir aplinkos oro temperatūrą;</w:t>
      </w:r>
    </w:p>
    <w:p w14:paraId="674E5FD4"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rPr>
          <w:rFonts w:cs="Tahoma"/>
          <w:sz w:val="20"/>
        </w:rPr>
      </w:pPr>
      <w:r w:rsidRPr="00810557">
        <w:rPr>
          <w:rFonts w:cs="Tahoma"/>
          <w:sz w:val="20"/>
        </w:rPr>
        <w:t>suteikiamos visos paslaugos susijusios su visa renginiui reikalinga garso, vaizdo ir kita technine įranga:</w:t>
      </w:r>
    </w:p>
    <w:p w14:paraId="44BF33EA"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projektorius (raiška ne mažesnė nei 1024 x 768, ryškumas ne mažesnis nei 300 Alm);</w:t>
      </w:r>
    </w:p>
    <w:p w14:paraId="7637610F"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nešiojamas kompiuteris;</w:t>
      </w:r>
    </w:p>
    <w:p w14:paraId="45938079"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tinkamo dydžio baltas ekranas;</w:t>
      </w:r>
    </w:p>
    <w:p w14:paraId="46B47DE5"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nemokamas bevielis interneto ryšys renginio dalyviams;</w:t>
      </w:r>
    </w:p>
    <w:p w14:paraId="154E8F2A"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esant reikalui, paslaugų tiekėjo užtikrinamos visos reikalingos priemonės nuotoliniam (internetu) tiesioginiam ir (arba) iš anksto specialiai susijusiam renginiui įrašytam pranešėjo pranešimo pristatymui;</w:t>
      </w:r>
    </w:p>
    <w:p w14:paraId="01D6F0FD"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skaidrių perjungimo pultelis su lazerine rodykle (1 vnt.);</w:t>
      </w:r>
    </w:p>
    <w:p w14:paraId="2DE7CC43"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pranešėjo sufleris;</w:t>
      </w:r>
    </w:p>
    <w:p w14:paraId="30940295"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kita techninė įranga reikalinga užtikrinti renginio kokybišką įgyvendinimą.</w:t>
      </w:r>
    </w:p>
    <w:p w14:paraId="3933C940" w14:textId="77777777" w:rsidR="00810557" w:rsidRPr="00810557" w:rsidRDefault="00810557" w:rsidP="00810557">
      <w:pPr>
        <w:numPr>
          <w:ilvl w:val="1"/>
          <w:numId w:val="3"/>
        </w:numPr>
        <w:tabs>
          <w:tab w:val="left" w:pos="-2541"/>
          <w:tab w:val="left" w:pos="-2410"/>
          <w:tab w:val="left" w:pos="-2268"/>
        </w:tabs>
        <w:spacing w:before="240" w:line="276" w:lineRule="auto"/>
        <w:ind w:left="1276" w:hanging="709"/>
        <w:contextualSpacing/>
        <w:jc w:val="both"/>
        <w:rPr>
          <w:rFonts w:cs="Tahoma"/>
          <w:sz w:val="20"/>
        </w:rPr>
      </w:pPr>
      <w:r w:rsidRPr="00810557">
        <w:rPr>
          <w:rFonts w:cs="Tahoma"/>
          <w:sz w:val="20"/>
        </w:rPr>
        <w:t>suteikiamos visos paslaugos susijusios su renginiui reikalingais baldais:</w:t>
      </w:r>
    </w:p>
    <w:p w14:paraId="12BC5BCB"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pranešėjui reikalingi baldai (tribūna);</w:t>
      </w:r>
    </w:p>
    <w:p w14:paraId="5F1A2F6B"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esant poreikiui, kėdės/foteliai, staliukai reikalingi diskusijos dalyviams;</w:t>
      </w:r>
    </w:p>
    <w:p w14:paraId="0A9A1050"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esant poreikiui, baldai skirti patogiai tinklaveikai (apvalūs staliukai);</w:t>
      </w:r>
    </w:p>
    <w:p w14:paraId="53708AE1" w14:textId="77777777" w:rsidR="00810557" w:rsidRPr="00810557" w:rsidRDefault="00810557" w:rsidP="00810557">
      <w:pPr>
        <w:numPr>
          <w:ilvl w:val="2"/>
          <w:numId w:val="3"/>
        </w:numPr>
        <w:tabs>
          <w:tab w:val="left" w:pos="720"/>
          <w:tab w:val="left" w:pos="851"/>
          <w:tab w:val="left" w:pos="993"/>
        </w:tabs>
        <w:spacing w:before="240" w:line="276" w:lineRule="auto"/>
        <w:ind w:hanging="153"/>
        <w:contextualSpacing/>
        <w:jc w:val="both"/>
        <w:rPr>
          <w:rFonts w:cs="Tahoma"/>
          <w:sz w:val="20"/>
        </w:rPr>
      </w:pPr>
      <w:r w:rsidRPr="00810557">
        <w:rPr>
          <w:rFonts w:cs="Tahoma"/>
          <w:sz w:val="20"/>
        </w:rPr>
        <w:t>esant pietų pertraukai, baldai skirti patogiam valgymui (stalai ir kėdės).</w:t>
      </w:r>
    </w:p>
    <w:p w14:paraId="1F8CADF6" w14:textId="77777777" w:rsidR="00810557" w:rsidRPr="00810557" w:rsidRDefault="00810557" w:rsidP="00810557">
      <w:pPr>
        <w:numPr>
          <w:ilvl w:val="0"/>
          <w:numId w:val="3"/>
        </w:numPr>
        <w:tabs>
          <w:tab w:val="left" w:pos="720"/>
          <w:tab w:val="left" w:pos="851"/>
          <w:tab w:val="left" w:pos="993"/>
        </w:tabs>
        <w:spacing w:before="240" w:line="276" w:lineRule="auto"/>
        <w:ind w:left="0" w:firstLine="567"/>
        <w:jc w:val="both"/>
      </w:pPr>
      <w:r w:rsidRPr="00810557">
        <w:rPr>
          <w:rFonts w:eastAsia="Calibri" w:cs="Tahoma"/>
          <w:b/>
          <w:bCs/>
          <w:sz w:val="20"/>
          <w:u w:val="single"/>
        </w:rPr>
        <w:t>Renginių organizavimo ir įgyvendinimo paslaugos</w:t>
      </w:r>
      <w:r w:rsidRPr="00810557">
        <w:rPr>
          <w:rFonts w:eastAsia="Calibri" w:cs="Tahoma"/>
          <w:b/>
          <w:bCs/>
          <w:sz w:val="20"/>
        </w:rPr>
        <w:t>:</w:t>
      </w:r>
    </w:p>
    <w:p w14:paraId="72FA7022" w14:textId="77777777" w:rsidR="00810557" w:rsidRPr="00810557" w:rsidRDefault="00810557" w:rsidP="00810557">
      <w:pPr>
        <w:numPr>
          <w:ilvl w:val="1"/>
          <w:numId w:val="3"/>
        </w:numPr>
        <w:tabs>
          <w:tab w:val="left" w:pos="720"/>
          <w:tab w:val="left" w:pos="851"/>
          <w:tab w:val="left" w:pos="993"/>
        </w:tabs>
        <w:spacing w:line="276" w:lineRule="auto"/>
        <w:ind w:left="0" w:firstLine="567"/>
        <w:contextualSpacing/>
        <w:jc w:val="both"/>
        <w:rPr>
          <w:rFonts w:cs="Tahoma"/>
          <w:sz w:val="20"/>
        </w:rPr>
      </w:pPr>
      <w:r w:rsidRPr="00810557">
        <w:rPr>
          <w:rFonts w:cs="Tahoma"/>
          <w:sz w:val="20"/>
        </w:rPr>
        <w:t>Paslaugų tiekėjas turės užtikrinti sklandų renginio techninį įgyvendinimą, profesionalų rizikų valdymą ir operatyvią reakciją, kaip to gali reikalauti susidariusi situacija renginio metu.</w:t>
      </w:r>
    </w:p>
    <w:p w14:paraId="0CACCA48"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Paslaugų tiekėjas turės užtikrinti, kad renginių organizavimui ir įgyvendinimui pasitelkiama kvalifikuota komanda. Projekto vadovas atsakingas už renginių organizavimui pasitelktų darbuotojų komandos koordinavimą ir bus pagrindinis kontaktinis asmuo.</w:t>
      </w:r>
    </w:p>
    <w:p w14:paraId="5BD8DE6F"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 xml:space="preserve">Paslaugų tiekėjas pagal poreikį turės renginių metu užtikrinti pakankamą pagalbinio personalo (sekretoriato) darbuotojų skaičių, gebančių efektyviai vykdyti dalyvių registraciją, profesionaliai ir kokybiškai suteikti renginio lankytojams informacinę ir kitą pagalbą, susijusią su renginio organizaciniais klausimais. Prasidėjus renginiams, bent vienas sekretoriato darbuotojas tūrėtų budėti patalpoje, po kiekvieno pranešimo ar diskusijos dezinfekuoti nešiojamus mikrofonus, keisti vandenį ir stiklines ant scenos, pagal poreikį keisti </w:t>
      </w:r>
      <w:r w:rsidRPr="00810557">
        <w:rPr>
          <w:rFonts w:cs="Tahoma"/>
          <w:sz w:val="20"/>
        </w:rPr>
        <w:lastRenderedPageBreak/>
        <w:t>baldus scenoje (išnešti arba įnešti kėdes), paduoti mikrofonus klausimus salėje užduodantiems dalyviams.</w:t>
      </w:r>
    </w:p>
    <w:p w14:paraId="29DA1D98"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cs="Tahoma"/>
          <w:sz w:val="20"/>
        </w:rPr>
        <w:t>Sekretoriate dirbsiantys asmenys privalės atvykti į renginius ne vėliau nei likus 1</w:t>
      </w:r>
      <w:r w:rsidRPr="00810557">
        <w:rPr>
          <w:sz w:val="20"/>
        </w:rPr>
        <w:t> </w:t>
      </w:r>
      <w:r w:rsidRPr="00810557">
        <w:rPr>
          <w:rFonts w:cs="Tahoma"/>
          <w:sz w:val="20"/>
        </w:rPr>
        <w:t xml:space="preserve">(vieną) val. iki renginio pradžios, o išvykti iš renginio ne anksčiau kaip po 1 (vieną) val. pasibaigus renginiui bei būti viso renginio metu. Tiekėjas turi užtikrinti, kad sekretoriate dirbsiantys asmenys yra tinkamai apmokyti ir paruošti vykdyti jiems keliamas užduotis bei atitinka šiuos reikalavimus: reprezentatyvus ir oficialus aprangos stilius, tarnybinio etiketo laikymasis, komunikabilumas, paslaugumas, organizuotumas. Visi sekretoriato darbuotojai privalo būti aprūpinti gerai atpažįstamais skiriamaisiais ženklais ar aprangos elementais. </w:t>
      </w:r>
    </w:p>
    <w:p w14:paraId="2FAE1ED2"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 xml:space="preserve">Tiekėjas įsipareigoja užtikrinti, kad renginio metu sekretoriato darbuotojas būtų nuolat ir galėtų suteikti informaciją ir patarti dalyviams organizaciniais klausimais. </w:t>
      </w:r>
    </w:p>
    <w:p w14:paraId="45E12685" w14:textId="77777777" w:rsidR="00810557" w:rsidRPr="00810557" w:rsidRDefault="00810557" w:rsidP="00810557">
      <w:pPr>
        <w:numPr>
          <w:ilvl w:val="1"/>
          <w:numId w:val="3"/>
        </w:numPr>
        <w:tabs>
          <w:tab w:val="left" w:pos="720"/>
          <w:tab w:val="left" w:pos="851"/>
          <w:tab w:val="left" w:pos="993"/>
        </w:tabs>
        <w:spacing w:line="276" w:lineRule="auto"/>
        <w:ind w:left="0" w:firstLine="567"/>
        <w:contextualSpacing/>
        <w:jc w:val="both"/>
      </w:pPr>
      <w:r w:rsidRPr="00810557">
        <w:rPr>
          <w:sz w:val="20"/>
        </w:rPr>
        <w:t>Už visas šiame (</w:t>
      </w:r>
      <w:r w:rsidRPr="00810557">
        <w:rPr>
          <w:sz w:val="20"/>
          <w:lang w:val="en-US"/>
        </w:rPr>
        <w:t>10</w:t>
      </w:r>
      <w:r w:rsidRPr="00810557">
        <w:rPr>
          <w:sz w:val="20"/>
        </w:rPr>
        <w:t>) skyriuje nurodytas paslaugas tiekėjui mokamas jo pasiūlytas (viešojo pirkimo pasiūlyme) įkainis, kuris turi būti įtrauktas prie renginio organizavimo ir įgyvendinimo paslaugų.</w:t>
      </w:r>
    </w:p>
    <w:p w14:paraId="698F9A0D" w14:textId="77777777" w:rsidR="00810557" w:rsidRPr="00810557" w:rsidRDefault="00810557" w:rsidP="00810557">
      <w:pPr>
        <w:tabs>
          <w:tab w:val="left" w:pos="720"/>
          <w:tab w:val="left" w:pos="851"/>
          <w:tab w:val="left" w:pos="993"/>
        </w:tabs>
        <w:spacing w:line="276" w:lineRule="auto"/>
        <w:ind w:left="567" w:firstLine="0"/>
        <w:contextualSpacing/>
        <w:jc w:val="both"/>
        <w:rPr>
          <w:sz w:val="20"/>
        </w:rPr>
      </w:pPr>
    </w:p>
    <w:p w14:paraId="4515C77A" w14:textId="77777777" w:rsidR="00810557" w:rsidRPr="00810557" w:rsidRDefault="00810557" w:rsidP="00810557">
      <w:pPr>
        <w:numPr>
          <w:ilvl w:val="0"/>
          <w:numId w:val="3"/>
        </w:numPr>
        <w:spacing w:before="240" w:line="276" w:lineRule="auto"/>
        <w:ind w:left="993"/>
        <w:contextualSpacing/>
        <w:jc w:val="both"/>
      </w:pPr>
      <w:r w:rsidRPr="00810557">
        <w:rPr>
          <w:rFonts w:eastAsia="Calibri" w:cs="Tahoma"/>
          <w:b/>
          <w:bCs/>
          <w:sz w:val="20"/>
        </w:rPr>
        <w:t>Reikalavimai teikiamoms 3.</w:t>
      </w:r>
      <w:r w:rsidRPr="00810557">
        <w:rPr>
          <w:rFonts w:eastAsia="Calibri" w:cs="Tahoma"/>
          <w:b/>
          <w:bCs/>
          <w:sz w:val="20"/>
          <w:lang w:val="en-US"/>
        </w:rPr>
        <w:t>1</w:t>
      </w:r>
      <w:r w:rsidRPr="00810557">
        <w:rPr>
          <w:rFonts w:eastAsia="Calibri" w:cs="Tahoma"/>
          <w:b/>
          <w:bCs/>
          <w:sz w:val="20"/>
        </w:rPr>
        <w:t>. p. numatytoms paslaugoms:</w:t>
      </w:r>
    </w:p>
    <w:p w14:paraId="6F927C98"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Paslaugų tiekėjas pagal poreikį turi suteikti šias paslaugas: pranešėjų (iš Lietuvos ir/arba užsienio) samdymas, atvežimas ir apgyvendinimas, moderatoriaus-vedėjo samdymas, atvežimas ir apgyvendinimas, renginio dalyvių maitinimas, renginio patalpų parinkimas ir nuoma, renginiui reikalingos įrangos, baldų užtikrinimas, renginio fotografavimas.</w:t>
      </w:r>
    </w:p>
    <w:p w14:paraId="61C2B4EC"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cs="Tahoma"/>
          <w:sz w:val="20"/>
        </w:rPr>
        <w:t xml:space="preserve">Teikdamas susijusias paslaugas paslaugų tiekėjas užtikrina, kad būtų laikomasi </w:t>
      </w:r>
      <w:r w:rsidRPr="00810557">
        <w:rPr>
          <w:rFonts w:cs="Tahoma"/>
          <w:sz w:val="20"/>
          <w:lang w:val="en-US"/>
        </w:rPr>
        <w:t>4</w:t>
      </w:r>
      <w:r w:rsidRPr="00810557">
        <w:rPr>
          <w:rFonts w:cs="Tahoma"/>
          <w:b/>
          <w:bCs/>
          <w:sz w:val="20"/>
        </w:rPr>
        <w:t>. p., 5 p., 6 p., 7 p., 8.1.-8.8. p., 9.1.-9.10. p., 10.1-10.8.4. p., 11.1-11.6 p.</w:t>
      </w:r>
      <w:r w:rsidRPr="00810557">
        <w:rPr>
          <w:rFonts w:cs="Tahoma"/>
          <w:sz w:val="20"/>
        </w:rPr>
        <w:t xml:space="preserve"> nurodytų reikalavimų. </w:t>
      </w:r>
    </w:p>
    <w:p w14:paraId="05A3BC8C"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cs="Tahoma"/>
          <w:sz w:val="20"/>
        </w:rPr>
        <w:t>Renginiai turi įvykti ne vėliau kaip iki 202</w:t>
      </w:r>
      <w:r w:rsidRPr="00810557">
        <w:rPr>
          <w:rFonts w:cs="Tahoma"/>
          <w:sz w:val="20"/>
          <w:lang w:val="en-US"/>
        </w:rPr>
        <w:t>6</w:t>
      </w:r>
      <w:r w:rsidRPr="00810557">
        <w:rPr>
          <w:rFonts w:cs="Tahoma"/>
          <w:sz w:val="20"/>
        </w:rPr>
        <w:t xml:space="preserve"> m. gruodžio </w:t>
      </w:r>
      <w:r w:rsidRPr="00810557">
        <w:rPr>
          <w:rFonts w:cs="Tahoma"/>
          <w:sz w:val="20"/>
          <w:lang w:val="en-US"/>
        </w:rPr>
        <w:t>11</w:t>
      </w:r>
      <w:r w:rsidRPr="00810557">
        <w:rPr>
          <w:rFonts w:cs="Tahoma"/>
          <w:sz w:val="20"/>
        </w:rPr>
        <w:t xml:space="preserve"> d. </w:t>
      </w:r>
    </w:p>
    <w:p w14:paraId="7584EF2B"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eastAsia="Calibri" w:cs="Tahoma"/>
          <w:sz w:val="20"/>
        </w:rPr>
        <w:t>Renginiai turi galėti vykti tiek gyvai visoje Lietuvos teritorijoje, tiek užsienyje, tiek nuotolyje, tiek hibridiniu formatu.</w:t>
      </w:r>
    </w:p>
    <w:p w14:paraId="07D83A30"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Pranešėjų dalyvavimas renginyje galimas tiek gyvas, tiek nuotolinis. </w:t>
      </w:r>
    </w:p>
    <w:p w14:paraId="0D3CF6C4"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cs="Tahoma"/>
          <w:sz w:val="20"/>
        </w:rPr>
        <w:t>Renginių patalpos turi būti suderintos su Perkančiąja organizacija.</w:t>
      </w:r>
    </w:p>
    <w:p w14:paraId="76D380EF"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cs="Tahoma"/>
          <w:sz w:val="20"/>
        </w:rPr>
        <w:t>Renginių patalpų parinkimo, nuomos bei maitinimo paslaugos turi būti užtikrinamos</w:t>
      </w:r>
      <w:r w:rsidRPr="00810557">
        <w:rPr>
          <w:rFonts w:cs="Tahoma"/>
          <w:b/>
          <w:bCs/>
          <w:sz w:val="20"/>
        </w:rPr>
        <w:t xml:space="preserve"> </w:t>
      </w:r>
      <w:r w:rsidRPr="00810557">
        <w:rPr>
          <w:rFonts w:cs="Tahoma"/>
          <w:sz w:val="20"/>
        </w:rPr>
        <w:t>atitinkamam dalyvių skaičiui.</w:t>
      </w:r>
    </w:p>
    <w:p w14:paraId="2B0658D2"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cs="Tahoma"/>
          <w:sz w:val="20"/>
        </w:rPr>
      </w:pPr>
      <w:r w:rsidRPr="00810557">
        <w:rPr>
          <w:rFonts w:cs="Tahoma"/>
          <w:sz w:val="20"/>
        </w:rPr>
        <w:t>Paslaugų tiekėjas, derindamas su Perkančiąja organizacija, turi parinkti renginio moderatorių-vedėją(-us), apmokėti moderatoriaus-vedėjo(-ų) honorarą už suteiktas paslaugas konferencijoje. Honoraro dydis turi būti suderintas su Perkančiąja organizacija ir tiekėjui neturi būti sudėtinga šias išlaidas pagrįsti, o Perkančiajai organizacijai neturi būti sudėtinga patikrinti šių išlaidų pagrįstumą.</w:t>
      </w:r>
    </w:p>
    <w:p w14:paraId="2D8A3DD7" w14:textId="37FCCE4E" w:rsidR="00810557" w:rsidRPr="00810557" w:rsidRDefault="00CF7C6F" w:rsidP="00810557">
      <w:pPr>
        <w:numPr>
          <w:ilvl w:val="1"/>
          <w:numId w:val="3"/>
        </w:numPr>
        <w:tabs>
          <w:tab w:val="left" w:pos="720"/>
          <w:tab w:val="left" w:pos="851"/>
          <w:tab w:val="left" w:pos="993"/>
        </w:tabs>
        <w:spacing w:before="240" w:line="276" w:lineRule="auto"/>
        <w:ind w:left="0" w:firstLine="567"/>
        <w:contextualSpacing/>
        <w:jc w:val="both"/>
      </w:pPr>
      <w:r>
        <w:rPr>
          <w:rFonts w:cs="Tahoma"/>
          <w:b/>
          <w:bCs/>
          <w:sz w:val="20"/>
        </w:rPr>
        <w:t>7</w:t>
      </w:r>
      <w:r w:rsidR="00810557" w:rsidRPr="00810557">
        <w:rPr>
          <w:rFonts w:cs="Tahoma"/>
          <w:b/>
          <w:bCs/>
          <w:sz w:val="20"/>
        </w:rPr>
        <w:t>-10 p.</w:t>
      </w:r>
      <w:r w:rsidR="00810557" w:rsidRPr="00810557">
        <w:rPr>
          <w:rFonts w:cs="Tahoma"/>
          <w:sz w:val="20"/>
        </w:rPr>
        <w:t xml:space="preserve"> nurodytų paslaugų išlaidos bus apmokamos pagal faktines išlaidas. </w:t>
      </w:r>
      <w:r w:rsidR="00810557" w:rsidRPr="00810557">
        <w:rPr>
          <w:rFonts w:cs="Tahoma"/>
          <w:sz w:val="20"/>
          <w:u w:val="single"/>
        </w:rPr>
        <w:t xml:space="preserve">Už </w:t>
      </w:r>
      <w:r w:rsidR="00600023">
        <w:rPr>
          <w:rFonts w:cs="Tahoma"/>
          <w:sz w:val="20"/>
          <w:u w:val="single"/>
        </w:rPr>
        <w:t>7</w:t>
      </w:r>
      <w:r w:rsidR="00810557" w:rsidRPr="00810557">
        <w:rPr>
          <w:rFonts w:cs="Tahoma"/>
          <w:sz w:val="20"/>
          <w:u w:val="single"/>
        </w:rPr>
        <w:t>-10 p. nurodytų paslaugų organizavimo paslaugas tiekėjui mokamas jo pasiūlytas (viešojo pirkimo pasiūlyme) įkainis</w:t>
      </w:r>
      <w:r w:rsidR="00810557" w:rsidRPr="00810557">
        <w:rPr>
          <w:rFonts w:cs="Tahoma"/>
          <w:sz w:val="20"/>
        </w:rPr>
        <w:t>, kuris turi būti įtrauktas prie 3.1. p. numatytų renginių pranešėjo(-ų) samdymo, atvežimo, apgyvendinimo, maitinimo, renginio patalpų parinkimo ir nuomos, renginiui reikalingos įrangos bei fotografavimo organizavimo paslaugų.</w:t>
      </w:r>
    </w:p>
    <w:p w14:paraId="2B733ADF" w14:textId="77777777" w:rsidR="00810557" w:rsidRPr="00810557" w:rsidRDefault="00810557" w:rsidP="00810557">
      <w:pPr>
        <w:numPr>
          <w:ilvl w:val="0"/>
          <w:numId w:val="3"/>
        </w:numPr>
        <w:spacing w:before="240" w:line="276" w:lineRule="auto"/>
        <w:ind w:left="0" w:firstLine="567"/>
        <w:jc w:val="both"/>
      </w:pPr>
      <w:r w:rsidRPr="4EDF0BDF">
        <w:rPr>
          <w:rFonts w:eastAsia="Calibri" w:cs="Tahoma"/>
          <w:sz w:val="20"/>
          <w:u w:val="single"/>
        </w:rPr>
        <w:t xml:space="preserve">Bendra paslaugų vertė už techninėje specifikacijoje numatytas Paslaugas visos sutarties įgyvendinimo metu </w:t>
      </w:r>
      <w:r w:rsidRPr="4EDF0BDF">
        <w:rPr>
          <w:rFonts w:eastAsia="Calibri" w:cs="Tahoma"/>
          <w:b/>
          <w:bCs/>
          <w:sz w:val="20"/>
          <w:u w:val="single"/>
        </w:rPr>
        <w:t xml:space="preserve">negali viršyti </w:t>
      </w:r>
      <w:r w:rsidRPr="4EDF0BDF">
        <w:rPr>
          <w:rFonts w:eastAsia="Calibri" w:cs="Tahoma"/>
          <w:b/>
          <w:bCs/>
          <w:sz w:val="20"/>
          <w:u w:val="single"/>
          <w:lang w:val="en-US"/>
        </w:rPr>
        <w:t>12</w:t>
      </w:r>
      <w:r w:rsidRPr="4EDF0BDF">
        <w:rPr>
          <w:rFonts w:eastAsia="Calibri" w:cs="Tahoma"/>
          <w:b/>
          <w:bCs/>
          <w:sz w:val="20"/>
          <w:u w:val="single"/>
        </w:rPr>
        <w:t xml:space="preserve"> 396,69 EUR be PVM</w:t>
      </w:r>
      <w:r w:rsidRPr="4EDF0BDF">
        <w:rPr>
          <w:rFonts w:eastAsia="Calibri" w:cs="Tahoma"/>
          <w:sz w:val="20"/>
        </w:rPr>
        <w:t>. Perkančioji organizacija Paslaugas įsigis pagal faktinį poreikį, todėl perkančioji organizacija neįsipareigoja užsakyti visų Paslaugų už visą pirkimui numatytą sumą, jei neatsiras tokioms Paslaugoms poreikio.</w:t>
      </w:r>
    </w:p>
    <w:p w14:paraId="7EA647B6" w14:textId="77777777" w:rsidR="00810557" w:rsidRPr="00810557" w:rsidRDefault="00810557" w:rsidP="00810557">
      <w:pPr>
        <w:numPr>
          <w:ilvl w:val="0"/>
          <w:numId w:val="3"/>
        </w:numPr>
        <w:spacing w:before="240" w:line="276" w:lineRule="auto"/>
        <w:ind w:left="0" w:firstLine="567"/>
        <w:jc w:val="both"/>
      </w:pPr>
      <w:r w:rsidRPr="00810557">
        <w:rPr>
          <w:b/>
          <w:bCs/>
          <w:sz w:val="20"/>
        </w:rPr>
        <w:t>Tiekėjas įgyvendindamas Paslaugas privalo laikytis šių aplinkosaugos reikalavimų (žaliųjų reikalavimų):</w:t>
      </w:r>
    </w:p>
    <w:p w14:paraId="4C1A14FE" w14:textId="77777777" w:rsidR="00810557" w:rsidRPr="00810557" w:rsidRDefault="00810557" w:rsidP="00810557">
      <w:pPr>
        <w:numPr>
          <w:ilvl w:val="1"/>
          <w:numId w:val="3"/>
        </w:numPr>
        <w:tabs>
          <w:tab w:val="left" w:pos="720"/>
          <w:tab w:val="left" w:pos="851"/>
          <w:tab w:val="left" w:pos="993"/>
        </w:tabs>
        <w:spacing w:line="276" w:lineRule="auto"/>
        <w:ind w:left="0" w:firstLine="567"/>
        <w:contextualSpacing/>
        <w:jc w:val="both"/>
        <w:rPr>
          <w:rFonts w:eastAsia="Calibri" w:cs="Tahoma"/>
          <w:bCs/>
          <w:sz w:val="20"/>
        </w:rPr>
      </w:pPr>
      <w:r w:rsidRPr="00810557">
        <w:rPr>
          <w:rFonts w:eastAsia="Calibri" w:cs="Tahoma"/>
          <w:bCs/>
          <w:sz w:val="20"/>
        </w:rPr>
        <w:t>Renginyje naudojamas Paslaugų tiekėjo pateiktas rašymo, spausdinimo ir kopijavimo popierius turi atitikti minimalius aplinkos apsaugos kriterijus:</w:t>
      </w:r>
    </w:p>
    <w:p w14:paraId="1FA42220" w14:textId="77777777" w:rsidR="00810557" w:rsidRPr="00810557" w:rsidRDefault="00810557" w:rsidP="00810557">
      <w:pPr>
        <w:numPr>
          <w:ilvl w:val="2"/>
          <w:numId w:val="3"/>
        </w:numPr>
        <w:tabs>
          <w:tab w:val="left" w:pos="567"/>
          <w:tab w:val="left" w:pos="851"/>
          <w:tab w:val="left" w:pos="993"/>
        </w:tabs>
        <w:spacing w:before="240" w:line="276" w:lineRule="auto"/>
        <w:ind w:left="0" w:firstLine="556"/>
        <w:contextualSpacing/>
        <w:jc w:val="both"/>
      </w:pPr>
      <w:r w:rsidRPr="00810557">
        <w:rPr>
          <w:rFonts w:eastAsia="Verdana"/>
          <w:sz w:val="20"/>
        </w:rPr>
        <w:t xml:space="preserve">gaminys turi būti pagamintas iš 100 proc. perdirbto popieriaus (naudoto popieriaus ir (ar) gamybos atliekų) plaušų arba ne mažiau kaip 30 proc. pirminės medienos </w:t>
      </w:r>
      <w:r w:rsidRPr="00810557">
        <w:rPr>
          <w:rFonts w:eastAsia="Verdana"/>
          <w:sz w:val="20"/>
        </w:rPr>
        <w:lastRenderedPageBreak/>
        <w:t xml:space="preserve">plaušų, gautų iš miškų, sertifikuotų naudojant </w:t>
      </w:r>
      <w:r w:rsidRPr="00810557">
        <w:rPr>
          <w:rFonts w:eastAsia="Verdana"/>
          <w:i/>
          <w:iCs/>
          <w:sz w:val="20"/>
        </w:rPr>
        <w:t>Forest Stewardship Council</w:t>
      </w:r>
      <w:r w:rsidRPr="00810557">
        <w:rPr>
          <w:rFonts w:eastAsia="Verdana"/>
          <w:sz w:val="20"/>
        </w:rPr>
        <w:t xml:space="preserve"> (toliau – FSC) ar Miškų sertifikavimo sistemų pripažinimo programą (angl. </w:t>
      </w:r>
      <w:r w:rsidRPr="00810557">
        <w:rPr>
          <w:rFonts w:eastAsia="Verdana"/>
          <w:i/>
          <w:iCs/>
          <w:sz w:val="20"/>
        </w:rPr>
        <w:t>Programme for the Endorsement of Forest Certification schemes</w:t>
      </w:r>
      <w:r w:rsidRPr="00810557">
        <w:rPr>
          <w:rFonts w:eastAsia="Verdana"/>
          <w:sz w:val="20"/>
        </w:rPr>
        <w:t xml:space="preserve"> (toliau – PEFC) arba lygiavertes miškų sertifikavimo sistemas, kita dalis – iš perdirbto popieriaus plaušų;</w:t>
      </w:r>
    </w:p>
    <w:p w14:paraId="76BDF4E5" w14:textId="77777777" w:rsidR="00810557" w:rsidRPr="00810557" w:rsidRDefault="00810557" w:rsidP="00810557">
      <w:pPr>
        <w:numPr>
          <w:ilvl w:val="2"/>
          <w:numId w:val="3"/>
        </w:numPr>
        <w:tabs>
          <w:tab w:val="left" w:pos="567"/>
          <w:tab w:val="left" w:pos="851"/>
          <w:tab w:val="left" w:pos="993"/>
        </w:tabs>
        <w:spacing w:before="240" w:line="276" w:lineRule="auto"/>
        <w:ind w:left="0" w:firstLine="556"/>
        <w:contextualSpacing/>
        <w:jc w:val="both"/>
      </w:pPr>
      <w:r w:rsidRPr="00810557">
        <w:rPr>
          <w:rFonts w:eastAsia="Verdana"/>
          <w:sz w:val="20"/>
        </w:rPr>
        <w:t>gaminys turi būti nebalintas arba balintas nenaudojant chloro dujų.</w:t>
      </w:r>
    </w:p>
    <w:p w14:paraId="7068FC22" w14:textId="77777777" w:rsidR="00810557" w:rsidRPr="00810557" w:rsidRDefault="00810557" w:rsidP="00810557">
      <w:pPr>
        <w:numPr>
          <w:ilvl w:val="2"/>
          <w:numId w:val="3"/>
        </w:numPr>
        <w:tabs>
          <w:tab w:val="left" w:pos="567"/>
          <w:tab w:val="left" w:pos="851"/>
          <w:tab w:val="left" w:pos="993"/>
        </w:tabs>
        <w:spacing w:before="240" w:line="276" w:lineRule="auto"/>
        <w:ind w:left="0" w:firstLine="556"/>
        <w:contextualSpacing/>
        <w:jc w:val="both"/>
      </w:pPr>
      <w:r w:rsidRPr="00810557">
        <w:rPr>
          <w:rFonts w:eastAsia="Verdana"/>
          <w:sz w:val="20"/>
        </w:rPr>
        <w:t>Plonasis (higieninis) popierius: turi būti pagamintas iš 100 proc. perdirbto popieriaus (naudoto popieriaus ir (ar) gamybos atliekų) plaušų ir turi būti nebalintas arba balintas nenaudojant chloro dujų.</w:t>
      </w:r>
    </w:p>
    <w:p w14:paraId="069DA9CD"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eastAsia="Calibri" w:cs="Tahoma"/>
          <w:sz w:val="20"/>
        </w:rPr>
      </w:pPr>
      <w:r w:rsidRPr="00810557">
        <w:rPr>
          <w:rFonts w:eastAsia="Calibri" w:cs="Tahoma"/>
          <w:sz w:val="20"/>
        </w:rPr>
        <w:t xml:space="preserve">Maitinimo paslaugų teikimui (kavos pertraukų/pietų organizavimui) bei renginio organizavimo metu maistas ir gėrimai turi būti pateikiami naudojant daugkartinio naudojimo stalo įrankius, indus, staltieses ir kitus reikmenis. </w:t>
      </w:r>
    </w:p>
    <w:p w14:paraId="6987E447"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eastAsia="Verdana"/>
          <w:sz w:val="20"/>
        </w:rPr>
        <w:t>Paslaugų tiekėjas sutarties vykdymo metu įsipareigoja laikytis aplinkos apsaugos kriterijų maisto produktams ir maitinimo paslaugoms:</w:t>
      </w:r>
    </w:p>
    <w:p w14:paraId="1D4D6A96" w14:textId="77777777" w:rsidR="00810557" w:rsidRPr="00810557" w:rsidRDefault="00810557" w:rsidP="00810557">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810557">
        <w:rPr>
          <w:rFonts w:eastAsia="Verdana"/>
          <w:sz w:val="20"/>
        </w:rPr>
        <w:t>ne mažiau kaip 30 proc. perkamų maisto produktų (išskyrus maisto produktus skirtus gyvūnams) kiekio (kilogramais, litrais, vienetais) turi atitikti bent vieną iš šių minimalių aplinkos apsaugos kriterijų:</w:t>
      </w:r>
    </w:p>
    <w:p w14:paraId="3DFEBA75" w14:textId="77777777" w:rsidR="00810557" w:rsidRPr="00810557" w:rsidRDefault="00810557" w:rsidP="00810557">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810557">
        <w:rPr>
          <w:rFonts w:eastAsia="Verdana"/>
          <w:sz w:val="20"/>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043FCA8" w14:textId="77777777" w:rsidR="00810557" w:rsidRPr="00810557" w:rsidRDefault="00810557" w:rsidP="00810557">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810557">
        <w:rPr>
          <w:rFonts w:eastAsia="Verdana"/>
          <w:sz w:val="20"/>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B40B748" w14:textId="77777777" w:rsidR="00810557" w:rsidRPr="00810557" w:rsidRDefault="00810557" w:rsidP="00810557">
      <w:pPr>
        <w:numPr>
          <w:ilvl w:val="2"/>
          <w:numId w:val="3"/>
        </w:numPr>
        <w:tabs>
          <w:tab w:val="left" w:pos="567"/>
          <w:tab w:val="left" w:pos="851"/>
          <w:tab w:val="left" w:pos="993"/>
        </w:tabs>
        <w:spacing w:before="240" w:line="276" w:lineRule="auto"/>
        <w:ind w:left="0" w:firstLine="556"/>
        <w:contextualSpacing/>
        <w:jc w:val="both"/>
        <w:rPr>
          <w:rFonts w:eastAsia="Verdana"/>
          <w:sz w:val="20"/>
        </w:rPr>
      </w:pPr>
      <w:r w:rsidRPr="00810557">
        <w:rPr>
          <w:rFonts w:eastAsia="Verdana"/>
          <w:sz w:val="20"/>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7CC447E7"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rPr>
          <w:rFonts w:eastAsia="Calibri" w:cs="Tahoma"/>
          <w:bCs/>
          <w:sz w:val="20"/>
        </w:rPr>
      </w:pPr>
      <w:r w:rsidRPr="00810557">
        <w:rPr>
          <w:rFonts w:eastAsia="Calibri" w:cs="Tahoma"/>
          <w:bCs/>
          <w:sz w:val="20"/>
        </w:rPr>
        <w:t>Susidariusios atliekos (biologiškai skaidžios atliekos, stiklas, popierius, plastikas, metalas ir kt.) turi būti rūšiuojamos jų susidarymo vietoje ir perduodamos atliekas tvarkančioms įmonėms.</w:t>
      </w:r>
    </w:p>
    <w:p w14:paraId="110767C6" w14:textId="77777777" w:rsidR="00810557" w:rsidRPr="00810557" w:rsidRDefault="00810557" w:rsidP="00810557">
      <w:pPr>
        <w:numPr>
          <w:ilvl w:val="1"/>
          <w:numId w:val="3"/>
        </w:numPr>
        <w:tabs>
          <w:tab w:val="left" w:pos="720"/>
          <w:tab w:val="left" w:pos="851"/>
          <w:tab w:val="left" w:pos="993"/>
        </w:tabs>
        <w:spacing w:before="240" w:line="276" w:lineRule="auto"/>
        <w:ind w:left="0" w:firstLine="567"/>
        <w:contextualSpacing/>
        <w:jc w:val="both"/>
      </w:pPr>
      <w:r w:rsidRPr="00810557">
        <w:rPr>
          <w:rFonts w:eastAsia="Calibri" w:cs="Tahoma"/>
          <w:bCs/>
          <w:sz w:val="20"/>
        </w:rPr>
        <w:t>Pirkimo Sutarčiai taikomi aplinkos apsaugos (žalieji) reikalavimai, kurie yra nurodyti Techninėje specifikacijoje ir taikomi tik Sutarties vykdymui. Sutarties vykdymo metu Užsakovas, esant poreikiui, turi teisę paprašyti</w:t>
      </w:r>
      <w:r w:rsidRPr="00810557">
        <w:rPr>
          <w:rFonts w:eastAsia="Verdana"/>
          <w:sz w:val="20"/>
        </w:rPr>
        <w:t xml:space="preserve"> Tiekėjo pateikti atitiktį žaliojo pirkimo reikalavimams įrodančius dokumentus.</w:t>
      </w:r>
    </w:p>
    <w:p w14:paraId="0FE034F5" w14:textId="30928487" w:rsidR="008B487C" w:rsidRDefault="008B487C" w:rsidP="00810557">
      <w:pPr>
        <w:pStyle w:val="ListParagraph"/>
        <w:tabs>
          <w:tab w:val="left" w:pos="720"/>
          <w:tab w:val="left" w:pos="851"/>
          <w:tab w:val="left" w:pos="993"/>
        </w:tabs>
        <w:ind w:left="567" w:firstLine="0"/>
        <w:jc w:val="both"/>
      </w:pPr>
    </w:p>
    <w:sectPr w:rsidR="008B487C">
      <w:headerReference w:type="default" r:id="rId10"/>
      <w:footerReference w:type="default" r:id="rId11"/>
      <w:headerReference w:type="first" r:id="rId12"/>
      <w:footerReference w:type="first" r:id="rId13"/>
      <w:pgSz w:w="11906" w:h="16838"/>
      <w:pgMar w:top="709" w:right="567" w:bottom="1134" w:left="1701" w:header="567" w:footer="512"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BC247" w14:textId="77777777" w:rsidR="00292760" w:rsidRDefault="00292760">
      <w:r>
        <w:separator/>
      </w:r>
    </w:p>
  </w:endnote>
  <w:endnote w:type="continuationSeparator" w:id="0">
    <w:p w14:paraId="61172032" w14:textId="77777777" w:rsidR="00292760" w:rsidRDefault="0029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18E91" w14:textId="77777777" w:rsidR="00670F5E" w:rsidRDefault="00292760">
    <w:pPr>
      <w:pStyle w:val="Footer"/>
      <w:ind w:left="-709" w:firstLine="0"/>
    </w:pPr>
    <w:r>
      <w:rPr>
        <w:noProof/>
      </w:rPr>
      <w:pict w14:anchorId="70095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0;text-align:left;margin-left:324.45pt;margin-top:1.05pt;width:97.55pt;height:41.4pt;z-index:-251658240;visibility:visible;mso-position-horizontal:right;mso-position-horizontal-relative:margin">
          <v:imagedata r:id="rId1" o:title=""/>
          <w10:wrap anchorx="margin"/>
        </v:shape>
      </w:pict>
    </w:r>
  </w:p>
  <w:p w14:paraId="75A74BA1" w14:textId="77777777" w:rsidR="00670F5E" w:rsidRDefault="00670F5E">
    <w:pPr>
      <w:pStyle w:val="Footer"/>
      <w:ind w:left="-709" w:firstLine="0"/>
      <w:rPr>
        <w:rFonts w:cs="Calibri"/>
        <w:color w:val="302957"/>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FB3A7" w14:textId="77777777" w:rsidR="00670F5E" w:rsidRDefault="00292760">
    <w:pPr>
      <w:pStyle w:val="Footer"/>
      <w:ind w:left="-709" w:firstLine="0"/>
    </w:pPr>
    <w:bookmarkStart w:id="2" w:name="_Hlk103159720"/>
    <w:r>
      <w:rPr>
        <w:noProof/>
      </w:rPr>
      <w:pict w14:anchorId="7CDB8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5" type="#_x0000_t75" style="position:absolute;left:0;text-align:left;margin-left:393.35pt;margin-top:-21.05pt;width:97.55pt;height:41.4pt;z-index:-251656192;visibility:visible;mso-position-horizontal-relative:margin">
          <v:imagedata r:id="rId1" o:title=""/>
          <w10:wrap anchorx="margin"/>
        </v:shape>
      </w:pict>
    </w:r>
  </w:p>
  <w:bookmarkEnd w:id="2"/>
  <w:p w14:paraId="008BED6E" w14:textId="77777777" w:rsidR="00670F5E" w:rsidRDefault="00670F5E">
    <w:pPr>
      <w:pStyle w:val="Footer"/>
      <w:ind w:left="-709"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703A0" w14:textId="77777777" w:rsidR="00292760" w:rsidRDefault="00292760">
      <w:r>
        <w:rPr>
          <w:color w:val="000000"/>
        </w:rPr>
        <w:separator/>
      </w:r>
    </w:p>
  </w:footnote>
  <w:footnote w:type="continuationSeparator" w:id="0">
    <w:p w14:paraId="4A73B102" w14:textId="77777777" w:rsidR="00292760" w:rsidRDefault="00292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DD64" w14:textId="77777777" w:rsidR="00670F5E" w:rsidRDefault="00292760">
    <w:pPr>
      <w:pStyle w:val="Header"/>
      <w:tabs>
        <w:tab w:val="clear" w:pos="4153"/>
        <w:tab w:val="clear" w:pos="8306"/>
        <w:tab w:val="center" w:pos="0"/>
        <w:tab w:val="right" w:pos="9639"/>
      </w:tabs>
      <w:ind w:firstLine="0"/>
      <w:jc w:val="center"/>
    </w:pPr>
    <w:r>
      <w:rPr>
        <w:noProof/>
      </w:rPr>
      <w:pict w14:anchorId="12791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0" type="#_x0000_t75" style="position:absolute;left:0;text-align:left;margin-left:2420.25pt;margin-top:0;width:396.95pt;height:496.15pt;z-index:-251659264;visibility:visible;mso-position-horizontal:right;mso-position-horizontal-relative:page;mso-position-vertical:center;mso-position-vertical-relative:page">
          <v:imagedata r:id="rId1" o:title=""/>
          <w10:wrap anchorx="page" anchory="page"/>
        </v:shape>
      </w:pict>
    </w:r>
    <w:r>
      <w:rPr>
        <w:noProof/>
      </w:rPr>
      <w:pict w14:anchorId="4B4D502B">
        <v:rect id="Rectangle 8" o:spid="_x0000_s1029" style="position:absolute;left:0;text-align:left;margin-left:0;margin-top:-35.3pt;width:609.95pt;height:10pt;z-index:251655168;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" fillcolor="#332a58" stroked="f">
          <v:textbox inset="0,0,0,0"/>
          <w10:wrap anchorx="page"/>
        </v:rect>
      </w:pict>
    </w:r>
    <w:r w:rsidR="00670F5E">
      <w:rPr>
        <w:rStyle w:val="PageNumber"/>
        <w:sz w:val="20"/>
      </w:rPr>
      <w:fldChar w:fldCharType="begin"/>
    </w:r>
    <w:r w:rsidR="00670F5E">
      <w:rPr>
        <w:rStyle w:val="PageNumber"/>
        <w:sz w:val="20"/>
      </w:rPr>
      <w:instrText xml:space="preserve"> PAGE </w:instrText>
    </w:r>
    <w:r w:rsidR="00670F5E">
      <w:rPr>
        <w:rStyle w:val="PageNumber"/>
        <w:sz w:val="20"/>
      </w:rPr>
      <w:fldChar w:fldCharType="separate"/>
    </w:r>
    <w:r w:rsidR="00670F5E">
      <w:rPr>
        <w:rStyle w:val="PageNumber"/>
        <w:sz w:val="20"/>
      </w:rPr>
      <w:t>2</w:t>
    </w:r>
    <w:r w:rsidR="00670F5E">
      <w:rPr>
        <w:rStyle w:val="PageNumbe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A1622" w14:textId="77777777" w:rsidR="00670F5E" w:rsidRDefault="00292760">
    <w:pPr>
      <w:pStyle w:val="Header"/>
      <w:tabs>
        <w:tab w:val="clear" w:pos="4153"/>
        <w:tab w:val="clear" w:pos="8306"/>
        <w:tab w:val="left" w:pos="2820"/>
        <w:tab w:val="center" w:pos="5953"/>
      </w:tabs>
      <w:spacing w:before="60" w:line="280" w:lineRule="exact"/>
      <w:ind w:left="2268" w:firstLine="0"/>
    </w:pPr>
    <w:r>
      <w:rPr>
        <w:noProof/>
      </w:rPr>
      <w:pict w14:anchorId="30ECD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0;text-align:left;margin-left:197.8pt;margin-top:115.9pt;width:396.95pt;height:496.15pt;z-index:-251657216;visibility:visible;mso-position-horizontal-relative:page;mso-position-vertical-relative:margin">
          <v:imagedata r:id="rId1" o:title=""/>
          <w10:wrap anchorx="page" anchory="margin"/>
        </v:shape>
      </w:pict>
    </w:r>
    <w:r>
      <w:rPr>
        <w:noProof/>
      </w:rPr>
      <w:pict w14:anchorId="09C8F13E">
        <v:rect id="Rectangle 1" o:spid="_x0000_s1026" style="position:absolute;left:0;text-align:left;margin-left:1pt;margin-top:-34.9pt;width:609.95pt;height:10pt;z-index:25165619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" fillcolor="#332a58" stroked="f">
          <v:textbox inset="0,0,0,0"/>
          <w10:wrap anchorx="page"/>
        </v:rect>
      </w:pict>
    </w:r>
    <w:r w:rsidR="00670F5E">
      <w:rPr>
        <w:rFonts w:ascii="Garamond" w:hAnsi="Garamond"/>
        <w:b/>
        <w:color w:val="264A97"/>
        <w:sz w:val="26"/>
        <w:szCs w:val="26"/>
      </w:rPr>
      <w:tab/>
    </w:r>
    <w:r w:rsidR="00670F5E">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D598D"/>
    <w:multiLevelType w:val="multilevel"/>
    <w:tmpl w:val="7870FF4E"/>
    <w:lvl w:ilvl="0">
      <w:start w:val="1"/>
      <w:numFmt w:val="decimal"/>
      <w:lvlText w:val="%1."/>
      <w:lvlJc w:val="left"/>
      <w:pPr>
        <w:ind w:left="360" w:hanging="360"/>
      </w:pPr>
      <w:rPr>
        <w:b w:val="0"/>
        <w:bCs/>
        <w:sz w:val="20"/>
        <w:szCs w:val="20"/>
      </w:rPr>
    </w:lvl>
    <w:lvl w:ilvl="1">
      <w:start w:val="1"/>
      <w:numFmt w:val="decimal"/>
      <w:lvlText w:val="%1.%2."/>
      <w:lvlJc w:val="left"/>
      <w:pPr>
        <w:ind w:left="7667" w:hanging="720"/>
      </w:pPr>
      <w:rPr>
        <w:b w:val="0"/>
        <w:bCs w:val="0"/>
        <w:sz w:val="20"/>
        <w:szCs w:val="20"/>
      </w:rPr>
    </w:lvl>
    <w:lvl w:ilvl="2">
      <w:start w:val="1"/>
      <w:numFmt w:val="decimal"/>
      <w:lvlText w:val="%1.%2.%3."/>
      <w:lvlJc w:val="left"/>
      <w:pPr>
        <w:ind w:left="720" w:hanging="720"/>
      </w:pPr>
      <w:rPr>
        <w:b w:val="0"/>
        <w:bCs w:val="0"/>
        <w:sz w:val="20"/>
        <w:szCs w:val="20"/>
      </w:rPr>
    </w:lvl>
    <w:lvl w:ilvl="3">
      <w:start w:val="1"/>
      <w:numFmt w:val="decimal"/>
      <w:lvlText w:val="%1.%2.%3."/>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 w15:restartNumberingAfterBreak="0">
    <w:nsid w:val="43C33F44"/>
    <w:multiLevelType w:val="multilevel"/>
    <w:tmpl w:val="9A5C6A86"/>
    <w:lvl w:ilvl="0">
      <w:start w:val="1"/>
      <w:numFmt w:val="decimal"/>
      <w:lvlText w:val="%1."/>
      <w:lvlJc w:val="left"/>
      <w:pPr>
        <w:ind w:left="360" w:hanging="360"/>
      </w:pPr>
      <w:rPr>
        <w:b w:val="0"/>
        <w:bCs/>
        <w:sz w:val="20"/>
        <w:szCs w:val="20"/>
      </w:rPr>
    </w:lvl>
    <w:lvl w:ilvl="1">
      <w:start w:val="1"/>
      <w:numFmt w:val="decimal"/>
      <w:lvlText w:val="%1.%2."/>
      <w:lvlJc w:val="left"/>
      <w:pPr>
        <w:ind w:left="6816" w:hanging="720"/>
      </w:pPr>
      <w:rPr>
        <w:b w:val="0"/>
        <w:bCs w:val="0"/>
        <w:sz w:val="20"/>
        <w:szCs w:val="20"/>
      </w:rPr>
    </w:lvl>
    <w:lvl w:ilvl="2">
      <w:start w:val="1"/>
      <w:numFmt w:val="decimal"/>
      <w:lvlText w:val="%1.%2.%3."/>
      <w:lvlJc w:val="left"/>
      <w:pPr>
        <w:ind w:left="720" w:hanging="720"/>
      </w:pPr>
      <w:rPr>
        <w:b w:val="0"/>
        <w:bCs w:val="0"/>
        <w:sz w:val="20"/>
        <w:szCs w:val="20"/>
      </w:rPr>
    </w:lvl>
    <w:lvl w:ilvl="3">
      <w:start w:val="1"/>
      <w:numFmt w:val="decimal"/>
      <w:lvlText w:val="%1.%2.%3."/>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72A6284A"/>
    <w:multiLevelType w:val="multilevel"/>
    <w:tmpl w:val="D86AEA7A"/>
    <w:lvl w:ilvl="0">
      <w:start w:val="1"/>
      <w:numFmt w:val="upperRoman"/>
      <w:lvlText w:val="%1."/>
      <w:lvlJc w:val="left"/>
      <w:pPr>
        <w:ind w:left="1287" w:hanging="720"/>
      </w:p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num w:numId="1" w16cid:durableId="1307932775">
    <w:abstractNumId w:val="2"/>
  </w:num>
  <w:num w:numId="2" w16cid:durableId="1210461432">
    <w:abstractNumId w:val="0"/>
  </w:num>
  <w:num w:numId="3" w16cid:durableId="447703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autoHyphenation/>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487C"/>
    <w:rsid w:val="00292760"/>
    <w:rsid w:val="00311FDF"/>
    <w:rsid w:val="0047726D"/>
    <w:rsid w:val="004D660A"/>
    <w:rsid w:val="005443CB"/>
    <w:rsid w:val="00595F58"/>
    <w:rsid w:val="00600023"/>
    <w:rsid w:val="00670F5E"/>
    <w:rsid w:val="0069198F"/>
    <w:rsid w:val="006D23BC"/>
    <w:rsid w:val="00777DC7"/>
    <w:rsid w:val="00810557"/>
    <w:rsid w:val="00831172"/>
    <w:rsid w:val="00866DAB"/>
    <w:rsid w:val="00890F50"/>
    <w:rsid w:val="008B487C"/>
    <w:rsid w:val="009225C7"/>
    <w:rsid w:val="009656F9"/>
    <w:rsid w:val="00970228"/>
    <w:rsid w:val="00A154F3"/>
    <w:rsid w:val="00A7617C"/>
    <w:rsid w:val="00C10073"/>
    <w:rsid w:val="00CF7C6F"/>
    <w:rsid w:val="00E363E3"/>
    <w:rsid w:val="00E85015"/>
    <w:rsid w:val="00F21684"/>
    <w:rsid w:val="00F33319"/>
    <w:rsid w:val="00F85BA4"/>
    <w:rsid w:val="00FC7AE1"/>
    <w:rsid w:val="4D5CE0D0"/>
    <w:rsid w:val="4EDF0BDF"/>
    <w:rsid w:val="79F9FC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EAC7D"/>
  <w15:docId w15:val="{CBDBED0C-0D2E-4D85-A7E7-104015790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ind w:firstLine="720"/>
    </w:pPr>
    <w:rPr>
      <w:rFonts w:ascii="Verdana" w:hAnsi="Verdana"/>
      <w:sz w:val="24"/>
      <w:lang w:eastAsia="en-US"/>
    </w:rPr>
  </w:style>
  <w:style w:type="paragraph" w:styleId="Heading1">
    <w:name w:val="heading 1"/>
    <w:basedOn w:val="Normal"/>
    <w:next w:val="Normal"/>
    <w:uiPriority w:val="9"/>
    <w:qFormat/>
    <w:pPr>
      <w:keepNext/>
      <w:ind w:firstLine="0"/>
      <w:outlineLvl w:val="0"/>
    </w:pPr>
    <w:rPr>
      <w:b/>
      <w:bCs/>
      <w:cap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rPr>
      <w:rFonts w:ascii="Tahoma" w:hAnsi="Tahoma" w:cs="Tahoma"/>
      <w:sz w:val="16"/>
      <w:szCs w:val="16"/>
    </w:rPr>
  </w:style>
  <w:style w:type="paragraph" w:customStyle="1" w:styleId="tekstas">
    <w:name w:val="tekstas"/>
    <w:basedOn w:val="Normal"/>
    <w:pPr>
      <w:jc w:val="both"/>
    </w:pPr>
  </w:style>
  <w:style w:type="paragraph" w:customStyle="1" w:styleId="parasas">
    <w:name w:val="parasas"/>
    <w:basedOn w:val="Normal"/>
    <w:pPr>
      <w:ind w:firstLine="0"/>
      <w:jc w:val="both"/>
    </w:pPr>
  </w:style>
  <w:style w:type="character" w:styleId="Hyperlink">
    <w:name w:val="Hyperlink"/>
    <w:rPr>
      <w:color w:val="0000FF"/>
      <w:u w:val="single"/>
    </w:rPr>
  </w:style>
  <w:style w:type="character" w:styleId="PlaceholderText">
    <w:name w:val="Placeholder Text"/>
    <w:rPr>
      <w:color w:val="808080"/>
    </w:rPr>
  </w:style>
  <w:style w:type="character" w:customStyle="1" w:styleId="FooterChar">
    <w:name w:val="Footer Char"/>
    <w:rPr>
      <w:sz w:val="24"/>
      <w:lang w:eastAsia="en-US"/>
    </w:rPr>
  </w:style>
  <w:style w:type="character" w:styleId="Emphasis">
    <w:name w:val="Emphasis"/>
    <w:rPr>
      <w:rFonts w:ascii="Verdana" w:hAnsi="Verdana"/>
      <w:i/>
      <w:iCs/>
      <w:sz w:val="24"/>
    </w:rPr>
  </w:style>
  <w:style w:type="character" w:styleId="Strong">
    <w:name w:val="Strong"/>
    <w:rPr>
      <w:rFonts w:ascii="Verdana" w:hAnsi="Verdana"/>
      <w:b/>
      <w:bCs/>
      <w:sz w:val="24"/>
    </w:rPr>
  </w:style>
  <w:style w:type="paragraph" w:styleId="Subtitle">
    <w:name w:val="Subtitle"/>
    <w:basedOn w:val="Normal"/>
    <w:next w:val="Normal"/>
    <w:uiPriority w:val="11"/>
    <w:qFormat/>
    <w:pPr>
      <w:spacing w:after="160"/>
    </w:pPr>
    <w:rPr>
      <w:rFonts w:eastAsia="MS Mincho"/>
      <w:color w:val="5A5A5A"/>
      <w:spacing w:val="15"/>
      <w:szCs w:val="22"/>
    </w:rPr>
  </w:style>
  <w:style w:type="character" w:customStyle="1" w:styleId="SubtitleChar">
    <w:name w:val="Subtitle Char"/>
    <w:rPr>
      <w:rFonts w:ascii="Verdana" w:eastAsia="MS Mincho" w:hAnsi="Verdana" w:cs="Times New Roman"/>
      <w:color w:val="5A5A5A"/>
      <w:spacing w:val="15"/>
      <w:sz w:val="24"/>
      <w:szCs w:val="22"/>
      <w:lang w:eastAsia="en-US"/>
    </w:rPr>
  </w:style>
  <w:style w:type="paragraph" w:styleId="Title">
    <w:name w:val="Title"/>
    <w:basedOn w:val="Normal"/>
    <w:next w:val="Normal"/>
    <w:uiPriority w:val="10"/>
    <w:qFormat/>
    <w:pPr>
      <w:contextualSpacing/>
    </w:pPr>
    <w:rPr>
      <w:rFonts w:eastAsia="MS Gothic"/>
      <w:spacing w:val="-10"/>
      <w:kern w:val="3"/>
      <w:sz w:val="56"/>
      <w:szCs w:val="56"/>
    </w:rPr>
  </w:style>
  <w:style w:type="character" w:customStyle="1" w:styleId="TitleChar">
    <w:name w:val="Title Char"/>
    <w:rPr>
      <w:rFonts w:ascii="Verdana" w:eastAsia="MS Gothic" w:hAnsi="Verdana" w:cs="Times New Roman"/>
      <w:spacing w:val="-10"/>
      <w:kern w:val="3"/>
      <w:sz w:val="56"/>
      <w:szCs w:val="56"/>
      <w:lang w:eastAsia="en-US"/>
    </w:rPr>
  </w:style>
  <w:style w:type="paragraph" w:styleId="NoSpacing">
    <w:name w:val="No Spacing"/>
    <w:pPr>
      <w:suppressAutoHyphens/>
      <w:autoSpaceDN w:val="0"/>
      <w:ind w:firstLine="720"/>
    </w:pPr>
    <w:rPr>
      <w:rFonts w:ascii="Verdana" w:hAnsi="Verdana"/>
      <w:sz w:val="24"/>
      <w:lang w:eastAsia="en-US"/>
    </w:rPr>
  </w:style>
  <w:style w:type="character" w:styleId="SubtleEmphasis">
    <w:name w:val="Subtle Emphasis"/>
    <w:rPr>
      <w:rFonts w:ascii="Verdana" w:hAnsi="Verdana"/>
      <w:i/>
      <w:iCs/>
      <w:color w:val="404040"/>
      <w:sz w:val="24"/>
    </w:rPr>
  </w:style>
  <w:style w:type="character" w:styleId="IntenseEmphasis">
    <w:name w:val="Intense Emphasis"/>
    <w:rPr>
      <w:rFonts w:ascii="Verdana" w:hAnsi="Verdana"/>
      <w:i/>
      <w:iCs/>
      <w:color w:val="302957"/>
      <w:sz w:val="24"/>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Verdana" w:hAnsi="Verdana"/>
      <w:i/>
      <w:iCs/>
      <w:color w:val="404040"/>
      <w:sz w:val="24"/>
      <w:lang w:eastAsia="en-US"/>
    </w:rPr>
  </w:style>
  <w:style w:type="paragraph" w:styleId="IntenseQuote">
    <w:name w:val="Intense Quote"/>
    <w:basedOn w:val="Normal"/>
    <w:next w:val="Normal"/>
    <w:pPr>
      <w:pBdr>
        <w:top w:val="single" w:sz="4" w:space="10" w:color="302957"/>
        <w:bottom w:val="single" w:sz="4" w:space="10" w:color="302957"/>
      </w:pBdr>
      <w:spacing w:before="360" w:after="360"/>
      <w:ind w:left="864" w:right="864"/>
      <w:jc w:val="center"/>
    </w:pPr>
    <w:rPr>
      <w:i/>
      <w:iCs/>
      <w:color w:val="302957"/>
    </w:rPr>
  </w:style>
  <w:style w:type="character" w:customStyle="1" w:styleId="IntenseQuoteChar">
    <w:name w:val="Intense Quote Char"/>
    <w:rPr>
      <w:rFonts w:ascii="Verdana" w:hAnsi="Verdana"/>
      <w:i/>
      <w:iCs/>
      <w:color w:val="302957"/>
      <w:sz w:val="24"/>
      <w:lang w:eastAsia="en-US"/>
    </w:rPr>
  </w:style>
  <w:style w:type="character" w:styleId="SubtleReference">
    <w:name w:val="Subtle Reference"/>
    <w:rPr>
      <w:rFonts w:ascii="Verdana" w:hAnsi="Verdana"/>
      <w:smallCaps/>
      <w:color w:val="5A5A5A"/>
      <w:sz w:val="24"/>
    </w:rPr>
  </w:style>
  <w:style w:type="character" w:styleId="IntenseReference">
    <w:name w:val="Intense Reference"/>
    <w:rPr>
      <w:rFonts w:ascii="Verdana" w:hAnsi="Verdana"/>
      <w:b/>
      <w:bCs/>
      <w:smallCaps/>
      <w:color w:val="302957"/>
      <w:spacing w:val="5"/>
      <w:sz w:val="24"/>
    </w:rPr>
  </w:style>
  <w:style w:type="character" w:styleId="BookTitle">
    <w:name w:val="Book Title"/>
    <w:rPr>
      <w:rFonts w:ascii="Verdana" w:hAnsi="Verdana"/>
      <w:b/>
      <w:bCs/>
      <w:i/>
      <w:iCs/>
      <w:spacing w:val="5"/>
      <w:sz w:val="24"/>
    </w:rPr>
  </w:style>
  <w:style w:type="paragraph" w:styleId="ListParagraph">
    <w:name w:val="List Paragraph"/>
    <w:basedOn w:val="Normal"/>
    <w:pPr>
      <w:ind w:left="720"/>
      <w:contextualSpacing/>
    </w:pPr>
  </w:style>
  <w:style w:type="character" w:styleId="UnresolvedMention">
    <w:name w:val="Unresolved Mention"/>
    <w:rPr>
      <w:color w:val="605E5C"/>
      <w:shd w:val="clear" w:color="auto" w:fill="E1DFDD"/>
    </w:rPr>
  </w:style>
  <w:style w:type="character" w:styleId="CommentReference">
    <w:name w:val="annotation reference"/>
    <w:rPr>
      <w:sz w:val="16"/>
      <w:szCs w:val="16"/>
    </w:rPr>
  </w:style>
  <w:style w:type="paragraph" w:styleId="CommentText">
    <w:name w:val="annotation text"/>
    <w:basedOn w:val="Normal"/>
    <w:rPr>
      <w:sz w:val="20"/>
    </w:rPr>
  </w:style>
  <w:style w:type="character" w:customStyle="1" w:styleId="CommentTextChar">
    <w:name w:val="Comment Text Char"/>
    <w:rPr>
      <w:rFonts w:ascii="Verdana" w:hAnsi="Verdana"/>
      <w:lang w:eastAsia="en-US"/>
    </w:rPr>
  </w:style>
  <w:style w:type="paragraph" w:styleId="CommentSubject">
    <w:name w:val="annotation subject"/>
    <w:basedOn w:val="CommentText"/>
    <w:next w:val="CommentText"/>
    <w:rPr>
      <w:b/>
      <w:bCs/>
    </w:rPr>
  </w:style>
  <w:style w:type="character" w:customStyle="1" w:styleId="CommentSubjectChar">
    <w:name w:val="Comment Subject Char"/>
    <w:rPr>
      <w:rFonts w:ascii="Verdana" w:hAnsi="Verdana"/>
      <w:b/>
      <w:bCs/>
      <w:lang w:eastAsia="en-US"/>
    </w:rPr>
  </w:style>
  <w:style w:type="paragraph" w:styleId="Revision">
    <w:name w:val="Revision"/>
    <w:pPr>
      <w:suppressAutoHyphens/>
      <w:autoSpaceDN w:val="0"/>
    </w:pPr>
    <w:rPr>
      <w:rFonts w:ascii="Verdana" w:hAnsi="Verdana"/>
      <w:sz w:val="24"/>
      <w:lang w:eastAsia="en-US"/>
    </w:rPr>
  </w:style>
  <w:style w:type="character" w:customStyle="1" w:styleId="ui-provider">
    <w:name w:val="ui-provider"/>
    <w:basedOn w:val="DefaultParagraphFont"/>
  </w:style>
  <w:style w:type="character" w:customStyle="1" w:styleId="ListParagraphChar">
    <w:name w:val="List Paragraph Char"/>
    <w:rPr>
      <w:rFonts w:ascii="Verdana" w:hAnsi="Verdana"/>
      <w:sz w:val="24"/>
      <w:lang w:eastAsia="en-US"/>
    </w:rPr>
  </w:style>
  <w:style w:type="character" w:customStyle="1" w:styleId="cf01">
    <w:name w:val="cf01"/>
    <w:rPr>
      <w:rFonts w:ascii="Segoe UI" w:hAnsi="Segoe UI" w:cs="Segoe UI"/>
      <w:sz w:val="18"/>
      <w:szCs w:val="18"/>
    </w:rPr>
  </w:style>
  <w:style w:type="character" w:customStyle="1" w:styleId="eop">
    <w:name w:val="eop"/>
    <w:basedOn w:val="DefaultParagraphFont"/>
  </w:style>
  <w:style w:type="character" w:customStyle="1" w:styleId="normaltextrun">
    <w:name w:val="normaltextrun"/>
    <w:basedOn w:val="DefaultParagraphFont"/>
  </w:style>
  <w:style w:type="paragraph" w:customStyle="1" w:styleId="paragraph">
    <w:name w:val="paragraph"/>
    <w:basedOn w:val="Normal"/>
    <w:pPr>
      <w:spacing w:before="100" w:after="100"/>
      <w:ind w:firstLine="0"/>
    </w:pPr>
    <w:rPr>
      <w:rFonts w:ascii="Times New Roman" w:hAnsi="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860B86D9-DEDF-4A40-AD1A-CD7550FF7534}">
  <ds:schemaRefs>
    <ds:schemaRef ds:uri="http://schemas.microsoft.com/sharepoint/v3/contenttype/forms"/>
  </ds:schemaRefs>
</ds:datastoreItem>
</file>

<file path=customXml/itemProps2.xml><?xml version="1.0" encoding="utf-8"?>
<ds:datastoreItem xmlns:ds="http://schemas.openxmlformats.org/officeDocument/2006/customXml" ds:itemID="{48CE1E08-F0D1-4F52-8798-97CD4448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A1D6B-8A5E-437B-B5BC-F1198271E72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2123</Words>
  <Characters>14975</Characters>
  <Application>Microsoft Office Word</Application>
  <DocSecurity>0</DocSecurity>
  <Lines>237</Lines>
  <Paragraphs>97</Paragraphs>
  <ScaleCrop>false</ScaleCrop>
  <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LVPA</dc:title>
  <dc:subject/>
  <dc:creator>Ilona Šaltienė</dc:creator>
  <cp:keywords/>
  <cp:lastModifiedBy>Audrius Kuznicovas</cp:lastModifiedBy>
  <cp:revision>15</cp:revision>
  <cp:lastPrinted>2007-02-20T11:28:00Z</cp:lastPrinted>
  <dcterms:created xsi:type="dcterms:W3CDTF">2025-03-14T09:31:00Z</dcterms:created>
  <dcterms:modified xsi:type="dcterms:W3CDTF">2026-02-20T11:42:00Z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